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4B" w:rsidRPr="00AD1351" w:rsidRDefault="00AD1351" w:rsidP="00F358F2">
      <w:pPr>
        <w:spacing w:after="0" w:line="240" w:lineRule="auto"/>
        <w:rPr>
          <w:lang w:val="de-DE"/>
        </w:rPr>
      </w:pPr>
      <w:r w:rsidRPr="00AD1351">
        <w:rPr>
          <w:lang w:val="de-DE"/>
        </w:rPr>
        <w:t>Jennifer Lodine-Chaffey</w:t>
      </w:r>
    </w:p>
    <w:p w:rsidR="00AD1351" w:rsidRDefault="00AD1351" w:rsidP="00F358F2">
      <w:pPr>
        <w:spacing w:after="0" w:line="240" w:lineRule="auto"/>
        <w:rPr>
          <w:lang w:val="en-GB"/>
        </w:rPr>
      </w:pPr>
      <w:r w:rsidRPr="00AD1351">
        <w:rPr>
          <w:lang w:val="en-GB"/>
        </w:rPr>
        <w:t>Washington State University</w:t>
      </w:r>
    </w:p>
    <w:p w:rsidR="00F358F2" w:rsidRDefault="00F358F2" w:rsidP="00F358F2">
      <w:pPr>
        <w:spacing w:after="0" w:line="240" w:lineRule="auto"/>
      </w:pPr>
      <w:r>
        <w:t>Professors Butler, Hamlin, and McAuley</w:t>
      </w:r>
    </w:p>
    <w:p w:rsidR="00AD1351" w:rsidRDefault="00AD1351" w:rsidP="00F358F2">
      <w:pPr>
        <w:spacing w:after="0" w:line="240" w:lineRule="auto"/>
        <w:rPr>
          <w:lang w:val="en-GB"/>
        </w:rPr>
      </w:pPr>
      <w:r w:rsidRPr="00AD1351">
        <w:rPr>
          <w:lang w:val="en-GB"/>
        </w:rPr>
        <w:t xml:space="preserve">Reading List for Ph.D. </w:t>
      </w:r>
      <w:r>
        <w:rPr>
          <w:lang w:val="en-GB"/>
        </w:rPr>
        <w:t>Comprehensive Exams (Fall 2015)</w:t>
      </w:r>
    </w:p>
    <w:p w:rsidR="00F358F2" w:rsidRPr="00AD1351" w:rsidRDefault="00F358F2" w:rsidP="00F358F2">
      <w:pPr>
        <w:spacing w:after="0" w:line="240" w:lineRule="auto"/>
        <w:rPr>
          <w:lang w:val="en-GB"/>
        </w:rPr>
      </w:pPr>
    </w:p>
    <w:p w:rsidR="00AD1351" w:rsidRPr="00AD1351" w:rsidRDefault="00AD1351" w:rsidP="00913688">
      <w:pPr>
        <w:spacing w:line="240" w:lineRule="auto"/>
        <w:rPr>
          <w:b/>
          <w:u w:val="single"/>
        </w:rPr>
      </w:pPr>
      <w:r w:rsidRPr="00AD1351">
        <w:rPr>
          <w:b/>
          <w:u w:val="single"/>
        </w:rPr>
        <w:t xml:space="preserve">Field One: </w:t>
      </w:r>
      <w:r w:rsidRPr="00AD1351">
        <w:rPr>
          <w:b/>
          <w:u w:val="single"/>
        </w:rPr>
        <w:t>Sixteenth Century Literature and Early Seventeenth Century Drama</w:t>
      </w:r>
    </w:p>
    <w:p w:rsidR="00AD1351" w:rsidRPr="00AD1351" w:rsidRDefault="00AD1351" w:rsidP="00913688">
      <w:pPr>
        <w:spacing w:line="240" w:lineRule="auto"/>
        <w:rPr>
          <w:b/>
        </w:rPr>
      </w:pPr>
      <w:r w:rsidRPr="00AD1351">
        <w:rPr>
          <w:b/>
        </w:rPr>
        <w:t>Primary Texts</w:t>
      </w:r>
    </w:p>
    <w:p w:rsidR="00AD1351" w:rsidRPr="00AD1351" w:rsidRDefault="00AD1351" w:rsidP="00913688">
      <w:pPr>
        <w:spacing w:after="0" w:line="240" w:lineRule="auto"/>
      </w:pPr>
      <w:r w:rsidRPr="00AD1351">
        <w:t>Anonymous--</w:t>
      </w:r>
      <w:r w:rsidRPr="00AD1351">
        <w:rPr>
          <w:i/>
        </w:rPr>
        <w:t>Everyman</w:t>
      </w:r>
      <w:r w:rsidRPr="00AD1351">
        <w:t xml:space="preserve"> (1485)</w:t>
      </w:r>
    </w:p>
    <w:p w:rsidR="00AD1351" w:rsidRDefault="00AD1351" w:rsidP="00913688">
      <w:pPr>
        <w:spacing w:after="0" w:line="240" w:lineRule="auto"/>
      </w:pPr>
      <w:r w:rsidRPr="00AD1351">
        <w:t>Thomas More—</w:t>
      </w:r>
    </w:p>
    <w:p w:rsidR="00AD1351" w:rsidRPr="00AD1351" w:rsidRDefault="00AD1351" w:rsidP="00913688">
      <w:pPr>
        <w:spacing w:after="0" w:line="240" w:lineRule="auto"/>
        <w:ind w:firstLine="720"/>
      </w:pPr>
      <w:r w:rsidRPr="00AD1351">
        <w:rPr>
          <w:i/>
        </w:rPr>
        <w:t>Utopia</w:t>
      </w:r>
      <w:r w:rsidRPr="00AD1351">
        <w:t xml:space="preserve"> (1516)</w:t>
      </w:r>
    </w:p>
    <w:p w:rsidR="00AD1351" w:rsidRPr="00AD1351" w:rsidRDefault="00AD1351" w:rsidP="00913688">
      <w:pPr>
        <w:spacing w:after="0" w:line="240" w:lineRule="auto"/>
      </w:pPr>
      <w:r w:rsidRPr="00AD1351">
        <w:t>Thomas Wyatt the Elder—</w:t>
      </w:r>
    </w:p>
    <w:p w:rsidR="00AD1351" w:rsidRPr="00AD1351" w:rsidRDefault="00AD1351" w:rsidP="00913688">
      <w:pPr>
        <w:spacing w:after="0" w:line="240" w:lineRule="auto"/>
        <w:ind w:left="720"/>
        <w:rPr>
          <w:rFonts w:eastAsia="Times New Roman"/>
        </w:rPr>
      </w:pPr>
      <w:r w:rsidRPr="00AD1351">
        <w:rPr>
          <w:rFonts w:eastAsia="Times New Roman"/>
        </w:rPr>
        <w:t xml:space="preserve">“The Long Love,” </w:t>
      </w:r>
    </w:p>
    <w:p w:rsidR="00AD1351" w:rsidRPr="00AD1351" w:rsidRDefault="00AD1351" w:rsidP="00913688">
      <w:pPr>
        <w:spacing w:after="0" w:line="240" w:lineRule="auto"/>
        <w:ind w:left="720"/>
        <w:rPr>
          <w:rFonts w:eastAsia="Times New Roman"/>
        </w:rPr>
      </w:pPr>
      <w:r w:rsidRPr="00AD1351">
        <w:rPr>
          <w:rFonts w:eastAsia="Times New Roman"/>
        </w:rPr>
        <w:t xml:space="preserve"> “My Lute Awake” </w:t>
      </w:r>
    </w:p>
    <w:p w:rsidR="00AD1351" w:rsidRPr="00AD1351" w:rsidRDefault="00AD1351" w:rsidP="00913688">
      <w:pPr>
        <w:spacing w:after="0" w:line="240" w:lineRule="auto"/>
        <w:ind w:left="720"/>
        <w:rPr>
          <w:rFonts w:eastAsia="Times New Roman"/>
        </w:rPr>
      </w:pPr>
      <w:r w:rsidRPr="00AD1351">
        <w:rPr>
          <w:rFonts w:eastAsia="Times New Roman"/>
        </w:rPr>
        <w:t xml:space="preserve">“They Flee From Me” </w:t>
      </w:r>
    </w:p>
    <w:p w:rsidR="00AD1351" w:rsidRPr="00AD1351" w:rsidRDefault="00AD1351" w:rsidP="00913688">
      <w:pPr>
        <w:spacing w:after="0" w:line="240" w:lineRule="auto"/>
        <w:ind w:left="720"/>
        <w:rPr>
          <w:rFonts w:eastAsia="Times New Roman"/>
        </w:rPr>
      </w:pPr>
      <w:r w:rsidRPr="00AD1351">
        <w:rPr>
          <w:rFonts w:eastAsia="Times New Roman"/>
        </w:rPr>
        <w:t xml:space="preserve">“Whoso List to Hunt” </w:t>
      </w:r>
    </w:p>
    <w:p w:rsidR="00AD1351" w:rsidRPr="00AD1351" w:rsidRDefault="00AD1351" w:rsidP="00913688">
      <w:pPr>
        <w:spacing w:after="0" w:line="240" w:lineRule="auto"/>
        <w:ind w:left="720"/>
        <w:rPr>
          <w:rFonts w:eastAsia="Times New Roman"/>
        </w:rPr>
      </w:pPr>
      <w:r w:rsidRPr="00AD1351">
        <w:rPr>
          <w:rFonts w:eastAsia="Times New Roman"/>
        </w:rPr>
        <w:t xml:space="preserve">“Mine Own John Poins” </w:t>
      </w:r>
    </w:p>
    <w:p w:rsidR="00AD1351" w:rsidRPr="00AD1351" w:rsidRDefault="00AD1351" w:rsidP="00913688">
      <w:pPr>
        <w:spacing w:after="0" w:line="240" w:lineRule="auto"/>
      </w:pPr>
      <w:r w:rsidRPr="00AD1351">
        <w:t>Henry Howard, Earl of Surrey—</w:t>
      </w:r>
    </w:p>
    <w:p w:rsidR="00AD1351" w:rsidRPr="00AD1351" w:rsidRDefault="00AD1351" w:rsidP="00913688">
      <w:pPr>
        <w:spacing w:after="0" w:line="240" w:lineRule="auto"/>
      </w:pPr>
      <w:r w:rsidRPr="00AD1351">
        <w:tab/>
        <w:t>“The soote season”</w:t>
      </w:r>
    </w:p>
    <w:p w:rsidR="00AD1351" w:rsidRPr="00AD1351" w:rsidRDefault="00AD1351" w:rsidP="00913688">
      <w:pPr>
        <w:spacing w:after="0" w:line="240" w:lineRule="auto"/>
      </w:pPr>
      <w:r w:rsidRPr="00AD1351">
        <w:tab/>
        <w:t>“Love, that doth reign and live within my thought”</w:t>
      </w:r>
    </w:p>
    <w:p w:rsidR="00AD1351" w:rsidRPr="00AD1351" w:rsidRDefault="00AD1351" w:rsidP="00913688">
      <w:pPr>
        <w:spacing w:after="0" w:line="240" w:lineRule="auto"/>
        <w:ind w:firstLine="720"/>
      </w:pPr>
      <w:r w:rsidRPr="00AD1351">
        <w:t>“Alas! So all things now do hold their peace”</w:t>
      </w:r>
    </w:p>
    <w:p w:rsidR="00AD1351" w:rsidRPr="00AD1351" w:rsidRDefault="00AD1351" w:rsidP="00913688">
      <w:pPr>
        <w:spacing w:after="0" w:line="240" w:lineRule="auto"/>
      </w:pPr>
      <w:r w:rsidRPr="00AD1351">
        <w:tab/>
        <w:t>“Wyatt resteth here, that quick could never rest”</w:t>
      </w:r>
    </w:p>
    <w:p w:rsidR="00AD1351" w:rsidRPr="00AD1351" w:rsidRDefault="00AD1351" w:rsidP="00913688">
      <w:pPr>
        <w:spacing w:after="0" w:line="240" w:lineRule="auto"/>
        <w:ind w:firstLine="720"/>
      </w:pPr>
      <w:r w:rsidRPr="00AD1351">
        <w:t>“O happy dames that may embrace”</w:t>
      </w:r>
    </w:p>
    <w:p w:rsidR="00AD1351" w:rsidRDefault="00AD1351" w:rsidP="00913688">
      <w:pPr>
        <w:spacing w:after="0" w:line="240" w:lineRule="auto"/>
      </w:pPr>
      <w:r w:rsidRPr="00AD1351">
        <w:t>Edmund Spenser—</w:t>
      </w:r>
    </w:p>
    <w:p w:rsidR="00AD1351" w:rsidRPr="00AD1351" w:rsidRDefault="00AD1351" w:rsidP="00913688">
      <w:pPr>
        <w:spacing w:after="0" w:line="240" w:lineRule="auto"/>
        <w:ind w:firstLine="720"/>
      </w:pPr>
      <w:r w:rsidRPr="00AD1351">
        <w:t>“The Shepheardes Calendar” (April and October)</w:t>
      </w:r>
    </w:p>
    <w:p w:rsidR="00AD1351" w:rsidRPr="00AD1351" w:rsidRDefault="00AD1351" w:rsidP="00913688">
      <w:pPr>
        <w:spacing w:after="0" w:line="240" w:lineRule="auto"/>
      </w:pPr>
      <w:r w:rsidRPr="00AD1351">
        <w:tab/>
        <w:t>“The Faerie Queene” (Books 1-3)</w:t>
      </w:r>
    </w:p>
    <w:p w:rsidR="00AD1351" w:rsidRPr="00AD1351" w:rsidRDefault="00AD1351" w:rsidP="00913688">
      <w:pPr>
        <w:spacing w:after="0" w:line="240" w:lineRule="auto"/>
      </w:pPr>
      <w:r w:rsidRPr="00AD1351">
        <w:tab/>
        <w:t xml:space="preserve">From </w:t>
      </w:r>
      <w:r w:rsidRPr="00AD1351">
        <w:rPr>
          <w:i/>
        </w:rPr>
        <w:t>Amoretti</w:t>
      </w:r>
      <w:r w:rsidRPr="00AD1351">
        <w:t xml:space="preserve"> (Sonnets 1, 34, 37, 54, 64, 65, 67, 68, 74, 75, 79)</w:t>
      </w:r>
    </w:p>
    <w:p w:rsidR="00AD1351" w:rsidRPr="00AD1351" w:rsidRDefault="00AD1351" w:rsidP="00913688">
      <w:pPr>
        <w:spacing w:after="0" w:line="240" w:lineRule="auto"/>
      </w:pPr>
      <w:r w:rsidRPr="00AD1351">
        <w:t>Sir Walter Ralegh—</w:t>
      </w:r>
    </w:p>
    <w:p w:rsidR="00AD1351" w:rsidRPr="00AD1351" w:rsidRDefault="00AD1351" w:rsidP="00913688">
      <w:pPr>
        <w:spacing w:after="0" w:line="240" w:lineRule="auto"/>
        <w:rPr>
          <w:i/>
        </w:rPr>
      </w:pPr>
      <w:r w:rsidRPr="00AD1351">
        <w:tab/>
      </w:r>
      <w:r w:rsidRPr="00AD1351">
        <w:rPr>
          <w:i/>
        </w:rPr>
        <w:t>Discovery of Guiana</w:t>
      </w:r>
    </w:p>
    <w:p w:rsidR="00AD1351" w:rsidRPr="00AD1351" w:rsidRDefault="00AD1351" w:rsidP="00913688">
      <w:pPr>
        <w:spacing w:after="0" w:line="240" w:lineRule="auto"/>
      </w:pPr>
      <w:r w:rsidRPr="00AD1351">
        <w:tab/>
        <w:t>“The Nymph’s Reply to the Shepherd”</w:t>
      </w:r>
    </w:p>
    <w:p w:rsidR="00AD1351" w:rsidRPr="00AD1351" w:rsidRDefault="00AD1351" w:rsidP="00913688">
      <w:pPr>
        <w:spacing w:after="0" w:line="240" w:lineRule="auto"/>
      </w:pPr>
      <w:r w:rsidRPr="00AD1351">
        <w:tab/>
        <w:t>“The Lie”</w:t>
      </w:r>
    </w:p>
    <w:p w:rsidR="00AD1351" w:rsidRPr="00AD1351" w:rsidRDefault="00AD1351" w:rsidP="00913688">
      <w:pPr>
        <w:spacing w:after="0" w:line="240" w:lineRule="auto"/>
      </w:pPr>
      <w:r w:rsidRPr="00AD1351">
        <w:tab/>
        <w:t>“What is our life?”</w:t>
      </w:r>
    </w:p>
    <w:p w:rsidR="00AD1351" w:rsidRPr="00AD1351" w:rsidRDefault="00AD1351" w:rsidP="00913688">
      <w:pPr>
        <w:spacing w:after="0" w:line="240" w:lineRule="auto"/>
      </w:pPr>
      <w:r w:rsidRPr="00AD1351">
        <w:tab/>
      </w:r>
      <w:r>
        <w:t>“</w:t>
      </w:r>
      <w:r w:rsidRPr="00AD1351">
        <w:t>The Author’s Epitaph, Made By Himself</w:t>
      </w:r>
      <w:r>
        <w:t>”</w:t>
      </w:r>
    </w:p>
    <w:p w:rsidR="00AD1351" w:rsidRPr="00AD1351" w:rsidRDefault="00AD1351" w:rsidP="00913688">
      <w:pPr>
        <w:spacing w:after="0" w:line="240" w:lineRule="auto"/>
      </w:pPr>
      <w:r w:rsidRPr="00AD1351">
        <w:t>Sir Philip Sidney—</w:t>
      </w:r>
      <w:r w:rsidRPr="00AD1351">
        <w:rPr>
          <w:i/>
        </w:rPr>
        <w:t>Defense of Poesy</w:t>
      </w:r>
    </w:p>
    <w:p w:rsidR="00AD1351" w:rsidRPr="00AD1351" w:rsidRDefault="00AD1351" w:rsidP="00913688">
      <w:pPr>
        <w:spacing w:after="0" w:line="240" w:lineRule="auto"/>
      </w:pPr>
      <w:r w:rsidRPr="00AD1351">
        <w:tab/>
        <w:t>“Astrophil and Stella”</w:t>
      </w:r>
    </w:p>
    <w:p w:rsidR="00AD1351" w:rsidRDefault="00AD1351" w:rsidP="00913688">
      <w:pPr>
        <w:spacing w:after="0" w:line="240" w:lineRule="auto"/>
      </w:pPr>
      <w:r w:rsidRPr="00AD1351">
        <w:t>Thomas Kyd—</w:t>
      </w:r>
    </w:p>
    <w:p w:rsidR="00AD1351" w:rsidRPr="00AD1351" w:rsidRDefault="00AD1351" w:rsidP="00913688">
      <w:pPr>
        <w:spacing w:after="0" w:line="240" w:lineRule="auto"/>
        <w:ind w:firstLine="720"/>
      </w:pPr>
      <w:r w:rsidRPr="00AD1351">
        <w:rPr>
          <w:i/>
        </w:rPr>
        <w:t>The Spanish Tragedy</w:t>
      </w:r>
    </w:p>
    <w:p w:rsidR="00AD1351" w:rsidRPr="00AD1351" w:rsidRDefault="00AD1351" w:rsidP="00913688">
      <w:pPr>
        <w:spacing w:after="0" w:line="240" w:lineRule="auto"/>
      </w:pPr>
      <w:r w:rsidRPr="00AD1351">
        <w:t>Christopher Marlowe—</w:t>
      </w:r>
    </w:p>
    <w:p w:rsidR="00AD1351" w:rsidRPr="00AD1351" w:rsidRDefault="00AD1351" w:rsidP="00913688">
      <w:pPr>
        <w:spacing w:after="0" w:line="240" w:lineRule="auto"/>
      </w:pPr>
      <w:r w:rsidRPr="00AD1351">
        <w:tab/>
        <w:t>“Hero and Leander”</w:t>
      </w:r>
    </w:p>
    <w:p w:rsidR="00AD1351" w:rsidRPr="00AD1351" w:rsidRDefault="00AD1351" w:rsidP="00913688">
      <w:pPr>
        <w:spacing w:after="0" w:line="240" w:lineRule="auto"/>
      </w:pPr>
      <w:r w:rsidRPr="00AD1351">
        <w:tab/>
        <w:t>“The Passionate Shepherd to his Love”</w:t>
      </w:r>
    </w:p>
    <w:p w:rsidR="00AD1351" w:rsidRPr="00AD1351" w:rsidRDefault="00AD1351" w:rsidP="00913688">
      <w:pPr>
        <w:spacing w:after="0" w:line="240" w:lineRule="auto"/>
        <w:rPr>
          <w:i/>
        </w:rPr>
      </w:pPr>
      <w:r w:rsidRPr="00AD1351">
        <w:tab/>
      </w:r>
      <w:r w:rsidRPr="00AD1351">
        <w:rPr>
          <w:i/>
        </w:rPr>
        <w:t>Doctor Faustus</w:t>
      </w:r>
    </w:p>
    <w:p w:rsidR="00AD1351" w:rsidRPr="00AD1351" w:rsidRDefault="00AD1351" w:rsidP="00913688">
      <w:pPr>
        <w:spacing w:after="0" w:line="240" w:lineRule="auto"/>
        <w:ind w:firstLine="720"/>
        <w:rPr>
          <w:i/>
        </w:rPr>
      </w:pPr>
      <w:r w:rsidRPr="00AD1351">
        <w:rPr>
          <w:i/>
        </w:rPr>
        <w:t>The Jew of Malta</w:t>
      </w:r>
    </w:p>
    <w:p w:rsidR="00AD1351" w:rsidRPr="00AD1351" w:rsidRDefault="00AD1351" w:rsidP="00913688">
      <w:pPr>
        <w:spacing w:after="0" w:line="240" w:lineRule="auto"/>
        <w:ind w:firstLine="720"/>
        <w:rPr>
          <w:i/>
        </w:rPr>
      </w:pPr>
      <w:r w:rsidRPr="00AD1351">
        <w:rPr>
          <w:i/>
        </w:rPr>
        <w:t>Tamburlaine</w:t>
      </w:r>
    </w:p>
    <w:p w:rsidR="00AD1351" w:rsidRPr="00AD1351" w:rsidRDefault="00AD1351" w:rsidP="00913688">
      <w:pPr>
        <w:spacing w:after="0" w:line="240" w:lineRule="auto"/>
        <w:ind w:firstLine="720"/>
      </w:pPr>
      <w:r w:rsidRPr="00AD1351">
        <w:rPr>
          <w:i/>
        </w:rPr>
        <w:t>Edward II</w:t>
      </w:r>
    </w:p>
    <w:p w:rsidR="00AD1351" w:rsidRDefault="00AD1351" w:rsidP="00913688">
      <w:pPr>
        <w:spacing w:after="0" w:line="240" w:lineRule="auto"/>
      </w:pPr>
      <w:r w:rsidRPr="00AD1351">
        <w:t>William Shakespeare—</w:t>
      </w:r>
    </w:p>
    <w:p w:rsidR="00AD1351" w:rsidRPr="00AD1351" w:rsidRDefault="00AD1351" w:rsidP="00913688">
      <w:pPr>
        <w:spacing w:after="0" w:line="240" w:lineRule="auto"/>
        <w:ind w:firstLine="720"/>
      </w:pPr>
      <w:r w:rsidRPr="00AD1351">
        <w:t>Complete sonnets</w:t>
      </w:r>
    </w:p>
    <w:p w:rsidR="00AD1351" w:rsidRPr="00AD1351" w:rsidRDefault="00AD1351" w:rsidP="00913688">
      <w:pPr>
        <w:spacing w:after="0" w:line="240" w:lineRule="auto"/>
        <w:rPr>
          <w:i/>
        </w:rPr>
      </w:pPr>
      <w:r w:rsidRPr="00AD1351">
        <w:lastRenderedPageBreak/>
        <w:tab/>
      </w:r>
      <w:r w:rsidRPr="00AD1351">
        <w:rPr>
          <w:i/>
        </w:rPr>
        <w:t>Anthony and Cleopatra</w:t>
      </w:r>
    </w:p>
    <w:p w:rsidR="00AD1351" w:rsidRPr="00AD1351" w:rsidRDefault="00AD1351" w:rsidP="00913688">
      <w:pPr>
        <w:spacing w:after="0" w:line="240" w:lineRule="auto"/>
        <w:rPr>
          <w:i/>
        </w:rPr>
      </w:pPr>
      <w:r w:rsidRPr="00AD1351">
        <w:rPr>
          <w:i/>
        </w:rPr>
        <w:tab/>
        <w:t>Coriolanus</w:t>
      </w:r>
    </w:p>
    <w:p w:rsidR="00AD1351" w:rsidRPr="00AD1351" w:rsidRDefault="00AD1351" w:rsidP="00913688">
      <w:pPr>
        <w:spacing w:after="0" w:line="240" w:lineRule="auto"/>
        <w:rPr>
          <w:i/>
        </w:rPr>
      </w:pPr>
      <w:r w:rsidRPr="00AD1351">
        <w:rPr>
          <w:i/>
        </w:rPr>
        <w:tab/>
        <w:t>Hamlet</w:t>
      </w:r>
    </w:p>
    <w:p w:rsidR="00AD1351" w:rsidRPr="00AD1351" w:rsidRDefault="00AD1351" w:rsidP="00913688">
      <w:pPr>
        <w:spacing w:after="0" w:line="240" w:lineRule="auto"/>
        <w:rPr>
          <w:i/>
        </w:rPr>
      </w:pPr>
      <w:r w:rsidRPr="00AD1351">
        <w:rPr>
          <w:i/>
        </w:rPr>
        <w:tab/>
        <w:t>Henry VIII</w:t>
      </w:r>
    </w:p>
    <w:p w:rsidR="00AD1351" w:rsidRPr="00AD1351" w:rsidRDefault="00AD1351" w:rsidP="00913688">
      <w:pPr>
        <w:spacing w:after="0" w:line="240" w:lineRule="auto"/>
        <w:rPr>
          <w:i/>
        </w:rPr>
      </w:pPr>
      <w:r w:rsidRPr="00AD1351">
        <w:rPr>
          <w:i/>
        </w:rPr>
        <w:tab/>
        <w:t>The Merchant of Venice</w:t>
      </w:r>
    </w:p>
    <w:p w:rsidR="00AD1351" w:rsidRPr="00AD1351" w:rsidRDefault="00AD1351" w:rsidP="00913688">
      <w:pPr>
        <w:spacing w:after="0" w:line="240" w:lineRule="auto"/>
        <w:rPr>
          <w:i/>
        </w:rPr>
      </w:pPr>
      <w:r w:rsidRPr="00AD1351">
        <w:rPr>
          <w:i/>
        </w:rPr>
        <w:tab/>
        <w:t>Othello</w:t>
      </w:r>
    </w:p>
    <w:p w:rsidR="00AD1351" w:rsidRPr="00AD1351" w:rsidRDefault="00AD1351" w:rsidP="00913688">
      <w:pPr>
        <w:spacing w:after="0" w:line="240" w:lineRule="auto"/>
        <w:rPr>
          <w:i/>
        </w:rPr>
      </w:pPr>
      <w:r w:rsidRPr="00AD1351">
        <w:rPr>
          <w:i/>
        </w:rPr>
        <w:tab/>
        <w:t>Titus Andronicus</w:t>
      </w:r>
    </w:p>
    <w:p w:rsidR="00AD1351" w:rsidRPr="00AD1351" w:rsidRDefault="00AD1351" w:rsidP="00913688">
      <w:pPr>
        <w:spacing w:after="0" w:line="240" w:lineRule="auto"/>
        <w:rPr>
          <w:i/>
        </w:rPr>
      </w:pPr>
      <w:r w:rsidRPr="00AD1351">
        <w:rPr>
          <w:i/>
        </w:rPr>
        <w:tab/>
        <w:t>Winter’s Tale</w:t>
      </w:r>
    </w:p>
    <w:p w:rsidR="00AD1351" w:rsidRPr="00AD1351" w:rsidRDefault="00AD1351" w:rsidP="00913688">
      <w:pPr>
        <w:spacing w:after="0" w:line="240" w:lineRule="auto"/>
        <w:rPr>
          <w:i/>
        </w:rPr>
      </w:pPr>
      <w:r w:rsidRPr="00AD1351">
        <w:rPr>
          <w:i/>
        </w:rPr>
        <w:tab/>
        <w:t>Richard II</w:t>
      </w:r>
    </w:p>
    <w:p w:rsidR="00AD1351" w:rsidRPr="00AD1351" w:rsidRDefault="00AD1351" w:rsidP="00913688">
      <w:pPr>
        <w:spacing w:after="0" w:line="240" w:lineRule="auto"/>
        <w:rPr>
          <w:i/>
        </w:rPr>
      </w:pPr>
      <w:r w:rsidRPr="00AD1351">
        <w:rPr>
          <w:i/>
        </w:rPr>
        <w:tab/>
        <w:t>Richard III</w:t>
      </w:r>
    </w:p>
    <w:p w:rsidR="00AD1351" w:rsidRPr="00AD1351" w:rsidRDefault="00AD1351" w:rsidP="00913688">
      <w:pPr>
        <w:spacing w:after="0" w:line="240" w:lineRule="auto"/>
        <w:rPr>
          <w:i/>
        </w:rPr>
      </w:pPr>
      <w:r w:rsidRPr="00AD1351">
        <w:rPr>
          <w:i/>
        </w:rPr>
        <w:tab/>
        <w:t>Measure for Measure</w:t>
      </w:r>
    </w:p>
    <w:p w:rsidR="00AD1351" w:rsidRPr="00AD1351" w:rsidRDefault="00AD1351" w:rsidP="00913688">
      <w:pPr>
        <w:spacing w:after="0" w:line="240" w:lineRule="auto"/>
        <w:rPr>
          <w:i/>
        </w:rPr>
      </w:pPr>
      <w:r w:rsidRPr="00AD1351">
        <w:rPr>
          <w:i/>
        </w:rPr>
        <w:tab/>
        <w:t>King Lear</w:t>
      </w:r>
    </w:p>
    <w:p w:rsidR="00AD1351" w:rsidRPr="00AD1351" w:rsidRDefault="00AD1351" w:rsidP="00913688">
      <w:pPr>
        <w:spacing w:after="0" w:line="240" w:lineRule="auto"/>
        <w:rPr>
          <w:i/>
        </w:rPr>
      </w:pPr>
      <w:r w:rsidRPr="00AD1351">
        <w:rPr>
          <w:i/>
        </w:rPr>
        <w:tab/>
        <w:t>Macbeth</w:t>
      </w:r>
    </w:p>
    <w:p w:rsidR="00AD1351" w:rsidRPr="00AD1351" w:rsidRDefault="00AD1351" w:rsidP="00913688">
      <w:pPr>
        <w:spacing w:after="0" w:line="240" w:lineRule="auto"/>
        <w:ind w:firstLine="720"/>
      </w:pPr>
      <w:r w:rsidRPr="00AD1351">
        <w:rPr>
          <w:i/>
        </w:rPr>
        <w:t>As You Like It</w:t>
      </w:r>
    </w:p>
    <w:p w:rsidR="00AD1351" w:rsidRPr="00AD1351" w:rsidRDefault="00AD1351" w:rsidP="00913688">
      <w:pPr>
        <w:spacing w:after="0" w:line="240" w:lineRule="auto"/>
      </w:pPr>
      <w:r w:rsidRPr="00AD1351">
        <w:rPr>
          <w:i/>
        </w:rPr>
        <w:t>Arden of Faversham</w:t>
      </w:r>
      <w:r w:rsidRPr="00AD1351">
        <w:t xml:space="preserve"> (1592)</w:t>
      </w:r>
    </w:p>
    <w:p w:rsidR="00AD1351" w:rsidRPr="00AD1351" w:rsidRDefault="00AD1351" w:rsidP="00913688">
      <w:pPr>
        <w:spacing w:after="0" w:line="240" w:lineRule="auto"/>
      </w:pPr>
      <w:r w:rsidRPr="00AD1351">
        <w:t>Thomas Norton and Thomas Sackville—</w:t>
      </w:r>
      <w:r w:rsidRPr="00AD1351">
        <w:rPr>
          <w:i/>
        </w:rPr>
        <w:t>Gorboduc</w:t>
      </w:r>
      <w:r w:rsidRPr="00AD1351">
        <w:t xml:space="preserve"> (1565)</w:t>
      </w:r>
    </w:p>
    <w:p w:rsidR="00AD1351" w:rsidRPr="00AD1351" w:rsidRDefault="00AD1351" w:rsidP="00913688">
      <w:pPr>
        <w:spacing w:after="0" w:line="240" w:lineRule="auto"/>
      </w:pPr>
      <w:r w:rsidRPr="00AD1351">
        <w:t xml:space="preserve">Roper, William. (1553) </w:t>
      </w:r>
      <w:r w:rsidRPr="00AD1351">
        <w:rPr>
          <w:i/>
        </w:rPr>
        <w:t>The Life of Sir Thomas More</w:t>
      </w:r>
      <w:r w:rsidRPr="00AD1351">
        <w:t>.</w:t>
      </w:r>
    </w:p>
    <w:p w:rsidR="00AD1351" w:rsidRPr="00AD1351" w:rsidRDefault="00AD1351" w:rsidP="00913688">
      <w:pPr>
        <w:spacing w:after="0" w:line="240" w:lineRule="auto"/>
      </w:pPr>
      <w:r w:rsidRPr="00AD1351">
        <w:t>Ben Jonson—</w:t>
      </w:r>
    </w:p>
    <w:p w:rsidR="00AD1351" w:rsidRPr="00AD1351" w:rsidRDefault="00AD1351" w:rsidP="00913688">
      <w:pPr>
        <w:spacing w:after="0" w:line="240" w:lineRule="auto"/>
        <w:ind w:firstLine="720"/>
      </w:pPr>
      <w:r w:rsidRPr="00AD1351">
        <w:rPr>
          <w:i/>
        </w:rPr>
        <w:t>Volpone</w:t>
      </w:r>
      <w:r w:rsidRPr="00AD1351">
        <w:t xml:space="preserve"> (1605)</w:t>
      </w:r>
    </w:p>
    <w:p w:rsidR="00AD1351" w:rsidRPr="00AD1351" w:rsidRDefault="00AD1351" w:rsidP="00913688">
      <w:pPr>
        <w:spacing w:after="0" w:line="240" w:lineRule="auto"/>
      </w:pPr>
      <w:r w:rsidRPr="00AD1351">
        <w:tab/>
      </w:r>
      <w:r w:rsidRPr="00AD1351">
        <w:rPr>
          <w:i/>
        </w:rPr>
        <w:t>The Alchemist</w:t>
      </w:r>
      <w:r w:rsidRPr="00AD1351">
        <w:t xml:space="preserve"> (1605)</w:t>
      </w:r>
    </w:p>
    <w:p w:rsidR="00AD1351" w:rsidRPr="00AD1351" w:rsidRDefault="00AD1351" w:rsidP="00913688">
      <w:pPr>
        <w:spacing w:after="0" w:line="240" w:lineRule="auto"/>
      </w:pPr>
      <w:r w:rsidRPr="00AD1351">
        <w:tab/>
      </w:r>
      <w:r w:rsidRPr="00AD1351">
        <w:rPr>
          <w:i/>
        </w:rPr>
        <w:t>Bartholomew Fair</w:t>
      </w:r>
      <w:r w:rsidRPr="00AD1351">
        <w:t xml:space="preserve"> (1614)</w:t>
      </w:r>
    </w:p>
    <w:p w:rsidR="00AD1351" w:rsidRPr="00AD1351" w:rsidRDefault="00AD1351" w:rsidP="00913688">
      <w:pPr>
        <w:spacing w:after="0" w:line="240" w:lineRule="auto"/>
      </w:pPr>
      <w:r w:rsidRPr="00AD1351">
        <w:t>John Webster—</w:t>
      </w:r>
    </w:p>
    <w:p w:rsidR="00AD1351" w:rsidRPr="00AD1351" w:rsidRDefault="00AD1351" w:rsidP="00913688">
      <w:pPr>
        <w:spacing w:after="0" w:line="240" w:lineRule="auto"/>
        <w:rPr>
          <w:i/>
        </w:rPr>
      </w:pPr>
      <w:r w:rsidRPr="00AD1351">
        <w:tab/>
      </w:r>
      <w:r w:rsidRPr="00AD1351">
        <w:rPr>
          <w:i/>
        </w:rPr>
        <w:t>The Duchess of Malfi</w:t>
      </w:r>
    </w:p>
    <w:p w:rsidR="00AD1351" w:rsidRPr="00AD1351" w:rsidRDefault="00AD1351" w:rsidP="00913688">
      <w:pPr>
        <w:spacing w:after="0" w:line="240" w:lineRule="auto"/>
      </w:pPr>
      <w:r w:rsidRPr="00AD1351">
        <w:tab/>
      </w:r>
      <w:r w:rsidRPr="00AD1351">
        <w:rPr>
          <w:i/>
        </w:rPr>
        <w:t>The White Devil</w:t>
      </w:r>
    </w:p>
    <w:p w:rsidR="00AD1351" w:rsidRDefault="00AD1351" w:rsidP="00913688">
      <w:pPr>
        <w:spacing w:after="0" w:line="240" w:lineRule="auto"/>
      </w:pPr>
      <w:r w:rsidRPr="00AD1351">
        <w:t>Elizabeth Cary—</w:t>
      </w:r>
    </w:p>
    <w:p w:rsidR="00AD1351" w:rsidRPr="00AD1351" w:rsidRDefault="00AD1351" w:rsidP="00913688">
      <w:pPr>
        <w:spacing w:after="0" w:line="240" w:lineRule="auto"/>
        <w:ind w:firstLine="720"/>
      </w:pPr>
      <w:r w:rsidRPr="00AD1351">
        <w:rPr>
          <w:i/>
        </w:rPr>
        <w:t>The Tragedy of Mariam</w:t>
      </w:r>
      <w:r w:rsidRPr="00AD1351">
        <w:t xml:space="preserve"> (1613)</w:t>
      </w:r>
    </w:p>
    <w:p w:rsidR="00AD1351" w:rsidRDefault="00AD1351" w:rsidP="00913688">
      <w:pPr>
        <w:spacing w:after="0" w:line="240" w:lineRule="auto"/>
      </w:pPr>
      <w:r w:rsidRPr="00AD1351">
        <w:t>Thomas Middleton and William Rowley—</w:t>
      </w:r>
    </w:p>
    <w:p w:rsidR="00AD1351" w:rsidRPr="00AD1351" w:rsidRDefault="00AD1351" w:rsidP="00913688">
      <w:pPr>
        <w:spacing w:after="0" w:line="240" w:lineRule="auto"/>
        <w:ind w:firstLine="720"/>
        <w:rPr>
          <w:i/>
        </w:rPr>
      </w:pPr>
      <w:r w:rsidRPr="00AD1351">
        <w:rPr>
          <w:i/>
        </w:rPr>
        <w:t>The Changeling</w:t>
      </w:r>
    </w:p>
    <w:p w:rsidR="00AD1351" w:rsidRPr="00AD1351" w:rsidRDefault="00AD1351" w:rsidP="00913688">
      <w:pPr>
        <w:spacing w:after="0" w:line="240" w:lineRule="auto"/>
      </w:pPr>
      <w:r w:rsidRPr="00AD1351">
        <w:t>Thomas Middleton—</w:t>
      </w:r>
    </w:p>
    <w:p w:rsidR="00AD1351" w:rsidRPr="00AD1351" w:rsidRDefault="00AD1351" w:rsidP="00913688">
      <w:pPr>
        <w:spacing w:after="0" w:line="240" w:lineRule="auto"/>
        <w:ind w:firstLine="720"/>
      </w:pPr>
      <w:r w:rsidRPr="00AD1351">
        <w:rPr>
          <w:i/>
        </w:rPr>
        <w:t>Revenger’s Tragedy</w:t>
      </w:r>
      <w:r w:rsidRPr="00AD1351">
        <w:t xml:space="preserve"> (1622)</w:t>
      </w:r>
    </w:p>
    <w:p w:rsidR="00AD1351" w:rsidRPr="00AD1351" w:rsidRDefault="00AD1351" w:rsidP="00913688">
      <w:pPr>
        <w:spacing w:after="0" w:line="240" w:lineRule="auto"/>
      </w:pPr>
      <w:r w:rsidRPr="00AD1351">
        <w:tab/>
      </w:r>
      <w:r w:rsidRPr="00AD1351">
        <w:rPr>
          <w:i/>
        </w:rPr>
        <w:t>Chaste Maid in Cheapside</w:t>
      </w:r>
      <w:r w:rsidRPr="00AD1351">
        <w:t xml:space="preserve"> (1613)</w:t>
      </w:r>
    </w:p>
    <w:p w:rsidR="00AD1351" w:rsidRPr="00AD1351" w:rsidRDefault="00AD1351" w:rsidP="00913688">
      <w:pPr>
        <w:spacing w:after="0" w:line="240" w:lineRule="auto"/>
      </w:pPr>
      <w:r w:rsidRPr="00AD1351">
        <w:t>John Fletcher—</w:t>
      </w:r>
    </w:p>
    <w:p w:rsidR="00AD1351" w:rsidRPr="00AD1351" w:rsidRDefault="00AD1351" w:rsidP="00913688">
      <w:pPr>
        <w:spacing w:after="0" w:line="240" w:lineRule="auto"/>
        <w:ind w:firstLine="720"/>
      </w:pPr>
      <w:r w:rsidRPr="00AD1351">
        <w:rPr>
          <w:i/>
        </w:rPr>
        <w:t>Sir John Van Olden Barnavelt</w:t>
      </w:r>
      <w:r w:rsidRPr="00AD1351">
        <w:t xml:space="preserve"> (1619)</w:t>
      </w:r>
    </w:p>
    <w:p w:rsidR="00AD1351" w:rsidRPr="00AD1351" w:rsidRDefault="00AD1351" w:rsidP="00913688">
      <w:pPr>
        <w:spacing w:after="0" w:line="240" w:lineRule="auto"/>
      </w:pPr>
      <w:r w:rsidRPr="00AD1351">
        <w:t>Thomas Heywood—</w:t>
      </w:r>
    </w:p>
    <w:p w:rsidR="00AD1351" w:rsidRPr="00AD1351" w:rsidRDefault="00AD1351" w:rsidP="00913688">
      <w:pPr>
        <w:spacing w:after="0" w:line="240" w:lineRule="auto"/>
      </w:pPr>
      <w:r w:rsidRPr="00AD1351">
        <w:tab/>
      </w:r>
      <w:r w:rsidRPr="00AD1351">
        <w:rPr>
          <w:i/>
        </w:rPr>
        <w:t>A Woman Killed with Kindness</w:t>
      </w:r>
    </w:p>
    <w:p w:rsidR="00AD1351" w:rsidRPr="00AD1351" w:rsidRDefault="00AD1351" w:rsidP="00913688">
      <w:pPr>
        <w:spacing w:after="0" w:line="240" w:lineRule="auto"/>
      </w:pPr>
      <w:r w:rsidRPr="00AD1351">
        <w:t>Francis Beaumont and John Fletcher—</w:t>
      </w:r>
    </w:p>
    <w:p w:rsidR="00AD1351" w:rsidRPr="00AD1351" w:rsidRDefault="00AD1351" w:rsidP="00913688">
      <w:pPr>
        <w:spacing w:after="0" w:line="240" w:lineRule="auto"/>
      </w:pPr>
      <w:r w:rsidRPr="00AD1351">
        <w:tab/>
      </w:r>
      <w:r w:rsidRPr="00AD1351">
        <w:rPr>
          <w:i/>
        </w:rPr>
        <w:t>The Maid’s Tragedy</w:t>
      </w:r>
    </w:p>
    <w:p w:rsidR="00AD1351" w:rsidRPr="00AD1351" w:rsidRDefault="00AD1351" w:rsidP="00913688">
      <w:pPr>
        <w:spacing w:after="0" w:line="240" w:lineRule="auto"/>
      </w:pPr>
      <w:r w:rsidRPr="00AD1351">
        <w:t>William Rowley, Thomas Dekker, and John Ford—</w:t>
      </w:r>
    </w:p>
    <w:p w:rsidR="00AD1351" w:rsidRPr="00AD1351" w:rsidRDefault="00AD1351" w:rsidP="00913688">
      <w:pPr>
        <w:spacing w:after="0" w:line="240" w:lineRule="auto"/>
      </w:pPr>
      <w:r w:rsidRPr="00AD1351">
        <w:tab/>
      </w:r>
      <w:r w:rsidRPr="00AD1351">
        <w:rPr>
          <w:i/>
        </w:rPr>
        <w:t>The Witch of Edmonton</w:t>
      </w:r>
      <w:r w:rsidRPr="00AD1351">
        <w:t xml:space="preserve"> (1621)</w:t>
      </w:r>
    </w:p>
    <w:p w:rsidR="00AD1351" w:rsidRPr="00AD1351" w:rsidRDefault="00AD1351" w:rsidP="00913688">
      <w:pPr>
        <w:spacing w:after="0" w:line="240" w:lineRule="auto"/>
      </w:pPr>
      <w:r w:rsidRPr="00AD1351">
        <w:t>John Ford—</w:t>
      </w:r>
    </w:p>
    <w:p w:rsidR="00AD1351" w:rsidRDefault="00AD1351" w:rsidP="00913688">
      <w:pPr>
        <w:spacing w:after="0" w:line="240" w:lineRule="auto"/>
        <w:rPr>
          <w:i/>
        </w:rPr>
      </w:pPr>
      <w:r w:rsidRPr="00AD1351">
        <w:tab/>
      </w:r>
      <w:r w:rsidRPr="00AD1351">
        <w:rPr>
          <w:i/>
        </w:rPr>
        <w:t>‘Tis Pity She’s a Whore</w:t>
      </w:r>
    </w:p>
    <w:p w:rsidR="00AD1351" w:rsidRPr="00AD1351" w:rsidRDefault="00AD1351" w:rsidP="00913688">
      <w:pPr>
        <w:spacing w:after="0" w:line="240" w:lineRule="auto"/>
      </w:pPr>
      <w:r w:rsidRPr="00AD1351">
        <w:t>John Marston—</w:t>
      </w:r>
    </w:p>
    <w:p w:rsidR="00AD1351" w:rsidRDefault="00AD1351" w:rsidP="00913688">
      <w:pPr>
        <w:spacing w:after="0" w:line="240" w:lineRule="auto"/>
      </w:pPr>
      <w:r w:rsidRPr="00AD1351">
        <w:tab/>
      </w:r>
      <w:r w:rsidRPr="00AD1351">
        <w:rPr>
          <w:i/>
        </w:rPr>
        <w:t>The Malcontent</w:t>
      </w:r>
      <w:r w:rsidRPr="00AD1351">
        <w:t xml:space="preserve"> (1603)</w:t>
      </w:r>
    </w:p>
    <w:p w:rsidR="00913688" w:rsidRDefault="00913688" w:rsidP="00913688">
      <w:pPr>
        <w:spacing w:after="0" w:line="240" w:lineRule="auto"/>
      </w:pPr>
    </w:p>
    <w:p w:rsidR="00913688" w:rsidRDefault="00913688" w:rsidP="00913688">
      <w:pPr>
        <w:spacing w:after="0" w:line="240" w:lineRule="auto"/>
      </w:pPr>
    </w:p>
    <w:p w:rsidR="00913688" w:rsidRPr="00AD1351" w:rsidRDefault="00913688" w:rsidP="00913688">
      <w:pPr>
        <w:spacing w:after="0" w:line="240" w:lineRule="auto"/>
      </w:pPr>
    </w:p>
    <w:p w:rsidR="00AD1351" w:rsidRPr="00AD1351" w:rsidRDefault="00AD1351" w:rsidP="00913688">
      <w:pPr>
        <w:spacing w:line="240" w:lineRule="auto"/>
      </w:pPr>
      <w:r w:rsidRPr="00AD1351">
        <w:rPr>
          <w:b/>
        </w:rPr>
        <w:lastRenderedPageBreak/>
        <w:t>Continental, Hellenistic and Contemporary Sources:</w:t>
      </w:r>
    </w:p>
    <w:p w:rsidR="00AD1351" w:rsidRPr="00AD1351" w:rsidRDefault="00AD1351" w:rsidP="00913688">
      <w:pPr>
        <w:spacing w:after="0" w:line="240" w:lineRule="auto"/>
      </w:pPr>
      <w:r w:rsidRPr="00AD1351">
        <w:t>Aristotle—Poetics</w:t>
      </w:r>
    </w:p>
    <w:p w:rsidR="00AD1351" w:rsidRPr="00AD1351" w:rsidRDefault="00AD1351" w:rsidP="00913688">
      <w:pPr>
        <w:spacing w:after="0" w:line="240" w:lineRule="auto"/>
        <w:rPr>
          <w:i/>
        </w:rPr>
      </w:pPr>
      <w:r w:rsidRPr="00AD1351">
        <w:t>Castiglione—</w:t>
      </w:r>
      <w:r w:rsidRPr="00AD1351">
        <w:rPr>
          <w:i/>
        </w:rPr>
        <w:t>The Book of the Courtier</w:t>
      </w:r>
    </w:p>
    <w:p w:rsidR="00AD1351" w:rsidRPr="00AD1351" w:rsidRDefault="00AD1351" w:rsidP="00913688">
      <w:pPr>
        <w:spacing w:after="0" w:line="240" w:lineRule="auto"/>
      </w:pPr>
      <w:r w:rsidRPr="00AD1351">
        <w:t>Erasmus—</w:t>
      </w:r>
      <w:r w:rsidRPr="00AD1351">
        <w:rPr>
          <w:i/>
        </w:rPr>
        <w:t>Praise of Folly</w:t>
      </w:r>
    </w:p>
    <w:p w:rsidR="00AD1351" w:rsidRPr="00AD1351" w:rsidRDefault="00AD1351" w:rsidP="00913688">
      <w:pPr>
        <w:spacing w:after="0" w:line="240" w:lineRule="auto"/>
      </w:pPr>
      <w:r w:rsidRPr="00AD1351">
        <w:t>Pico della Mirandola—</w:t>
      </w:r>
      <w:r w:rsidRPr="00AD1351">
        <w:rPr>
          <w:i/>
        </w:rPr>
        <w:t>Oration on the Dignity of Man</w:t>
      </w:r>
    </w:p>
    <w:p w:rsidR="00AD1351" w:rsidRPr="00AD1351" w:rsidRDefault="00AD1351" w:rsidP="00913688">
      <w:pPr>
        <w:spacing w:after="0" w:line="240" w:lineRule="auto"/>
      </w:pPr>
      <w:r w:rsidRPr="00AD1351">
        <w:t>Machiavelli—</w:t>
      </w:r>
      <w:r w:rsidRPr="00AD1351">
        <w:rPr>
          <w:i/>
        </w:rPr>
        <w:t>The Prince</w:t>
      </w:r>
    </w:p>
    <w:p w:rsidR="00AD1351" w:rsidRPr="00AD1351" w:rsidRDefault="00AD1351" w:rsidP="00913688">
      <w:pPr>
        <w:spacing w:after="0" w:line="240" w:lineRule="auto"/>
      </w:pPr>
      <w:r w:rsidRPr="00AD1351">
        <w:t>Montaigne—</w:t>
      </w:r>
    </w:p>
    <w:p w:rsidR="00AD1351" w:rsidRPr="00AD1351" w:rsidRDefault="00AD1351" w:rsidP="00913688">
      <w:pPr>
        <w:spacing w:after="0" w:line="240" w:lineRule="auto"/>
        <w:ind w:firstLine="720"/>
      </w:pPr>
      <w:r w:rsidRPr="00AD1351">
        <w:t>“We reach the same end by discrepant means”</w:t>
      </w:r>
    </w:p>
    <w:p w:rsidR="00AD1351" w:rsidRPr="00AD1351" w:rsidRDefault="00AD1351" w:rsidP="00913688">
      <w:pPr>
        <w:spacing w:after="0" w:line="240" w:lineRule="auto"/>
        <w:ind w:firstLine="720"/>
      </w:pPr>
      <w:r w:rsidRPr="00AD1351">
        <w:t>“On fear”</w:t>
      </w:r>
    </w:p>
    <w:p w:rsidR="00AD1351" w:rsidRPr="00AD1351" w:rsidRDefault="00AD1351" w:rsidP="00913688">
      <w:pPr>
        <w:spacing w:after="0" w:line="240" w:lineRule="auto"/>
        <w:ind w:firstLine="720"/>
      </w:pPr>
      <w:r w:rsidRPr="00AD1351">
        <w:t>“To philosophize is to learn how to die”</w:t>
      </w:r>
    </w:p>
    <w:p w:rsidR="00AD1351" w:rsidRPr="00AD1351" w:rsidRDefault="00AD1351" w:rsidP="00913688">
      <w:pPr>
        <w:spacing w:after="0" w:line="240" w:lineRule="auto"/>
        <w:ind w:firstLine="720"/>
      </w:pPr>
      <w:r w:rsidRPr="00AD1351">
        <w:t>“On solitude”</w:t>
      </w:r>
    </w:p>
    <w:p w:rsidR="00AD1351" w:rsidRPr="00AD1351" w:rsidRDefault="00AD1351" w:rsidP="00913688">
      <w:pPr>
        <w:spacing w:after="0" w:line="240" w:lineRule="auto"/>
        <w:ind w:firstLine="720"/>
      </w:pPr>
      <w:r w:rsidRPr="00AD1351">
        <w:t>“On prayer”</w:t>
      </w:r>
    </w:p>
    <w:p w:rsidR="00AD1351" w:rsidRPr="00AD1351" w:rsidRDefault="00AD1351" w:rsidP="00913688">
      <w:pPr>
        <w:spacing w:after="0" w:line="240" w:lineRule="auto"/>
        <w:ind w:firstLine="720"/>
      </w:pPr>
      <w:r w:rsidRPr="00AD1351">
        <w:t>“On the inconstancy of our actions”</w:t>
      </w:r>
    </w:p>
    <w:p w:rsidR="00AD1351" w:rsidRPr="00AD1351" w:rsidRDefault="00AD1351" w:rsidP="00913688">
      <w:pPr>
        <w:spacing w:after="0" w:line="240" w:lineRule="auto"/>
        <w:ind w:firstLine="720"/>
      </w:pPr>
      <w:r w:rsidRPr="00AD1351">
        <w:t>“On cruelty”</w:t>
      </w:r>
    </w:p>
    <w:p w:rsidR="00AD1351" w:rsidRPr="00AD1351" w:rsidRDefault="00AD1351" w:rsidP="00913688">
      <w:pPr>
        <w:spacing w:after="0" w:line="240" w:lineRule="auto"/>
      </w:pPr>
      <w:r w:rsidRPr="00AD1351">
        <w:t>Ovid—</w:t>
      </w:r>
      <w:r w:rsidRPr="00AD1351">
        <w:rPr>
          <w:i/>
        </w:rPr>
        <w:t>Metamorphoses</w:t>
      </w:r>
      <w:r w:rsidRPr="00AD1351">
        <w:t xml:space="preserve"> (Golding translation)</w:t>
      </w:r>
    </w:p>
    <w:p w:rsidR="00AD1351" w:rsidRPr="00AD1351" w:rsidRDefault="00AD1351" w:rsidP="00913688">
      <w:pPr>
        <w:spacing w:after="0" w:line="240" w:lineRule="auto"/>
      </w:pPr>
      <w:r w:rsidRPr="00AD1351">
        <w:t>Thomas Nashe—</w:t>
      </w:r>
      <w:r w:rsidRPr="00AD1351">
        <w:rPr>
          <w:i/>
        </w:rPr>
        <w:t>The Unfortunate Traveler</w:t>
      </w:r>
    </w:p>
    <w:p w:rsidR="00AD1351" w:rsidRPr="00AD1351" w:rsidRDefault="00AD1351" w:rsidP="00913688">
      <w:pPr>
        <w:spacing w:after="0" w:line="240" w:lineRule="auto"/>
      </w:pPr>
      <w:r w:rsidRPr="00AD1351">
        <w:t>Seneca—</w:t>
      </w:r>
      <w:r w:rsidRPr="00AD1351">
        <w:rPr>
          <w:i/>
        </w:rPr>
        <w:t>Tragedies</w:t>
      </w:r>
      <w:r w:rsidRPr="00AD1351">
        <w:t xml:space="preserve"> (selections)</w:t>
      </w:r>
    </w:p>
    <w:p w:rsidR="00AD1351" w:rsidRPr="00AD1351" w:rsidRDefault="00AD1351" w:rsidP="00913688">
      <w:pPr>
        <w:spacing w:after="0" w:line="240" w:lineRule="auto"/>
      </w:pPr>
      <w:r w:rsidRPr="00AD1351">
        <w:t>Virgil—</w:t>
      </w:r>
      <w:r w:rsidRPr="00AD1351">
        <w:rPr>
          <w:i/>
        </w:rPr>
        <w:t>The Aeneid</w:t>
      </w:r>
    </w:p>
    <w:p w:rsidR="00AD1351" w:rsidRPr="00AD1351" w:rsidRDefault="00AD1351" w:rsidP="00913688">
      <w:pPr>
        <w:spacing w:after="0" w:line="240" w:lineRule="auto"/>
        <w:rPr>
          <w:i/>
        </w:rPr>
      </w:pPr>
      <w:r w:rsidRPr="00AD1351">
        <w:t>William Harrison—</w:t>
      </w:r>
      <w:r w:rsidRPr="00AD1351">
        <w:rPr>
          <w:i/>
        </w:rPr>
        <w:t>Description of England</w:t>
      </w:r>
    </w:p>
    <w:p w:rsidR="00AD1351" w:rsidRPr="00AD1351" w:rsidRDefault="00AD1351" w:rsidP="00913688">
      <w:pPr>
        <w:spacing w:after="0" w:line="240" w:lineRule="auto"/>
      </w:pPr>
      <w:r w:rsidRPr="00AD1351">
        <w:t xml:space="preserve">Comparative selections from Tyndale’s Bible (1525), The Geneva Bible (1560), the Bishop’s Bible (1568), the Douay/Rheims Bible (1582), and the Authorized Version (KJ 1611)— translations of </w:t>
      </w:r>
      <w:r>
        <w:t>Judges</w:t>
      </w:r>
    </w:p>
    <w:p w:rsidR="00AD1351" w:rsidRPr="00AD1351" w:rsidRDefault="00AD1351" w:rsidP="00913688">
      <w:pPr>
        <w:spacing w:line="240" w:lineRule="auto"/>
        <w:rPr>
          <w:b/>
        </w:rPr>
      </w:pPr>
      <w:r w:rsidRPr="00AD1351">
        <w:rPr>
          <w:b/>
        </w:rPr>
        <w:t xml:space="preserve">Secondary Sources </w:t>
      </w:r>
    </w:p>
    <w:p w:rsidR="00AD1351" w:rsidRPr="00AD1351" w:rsidRDefault="00AD1351" w:rsidP="00913688">
      <w:pPr>
        <w:spacing w:line="240" w:lineRule="auto"/>
        <w:ind w:left="720" w:hanging="720"/>
      </w:pPr>
      <w:r w:rsidRPr="00AD1351">
        <w:t xml:space="preserve">Barber, C. L. </w:t>
      </w:r>
      <w:r w:rsidRPr="00AD1351">
        <w:rPr>
          <w:i/>
        </w:rPr>
        <w:t>Shakespeare’s Festive Comedy: A Study of Dramatic Form and its Relation to Social Custom</w:t>
      </w:r>
      <w:r w:rsidRPr="00AD1351">
        <w:t>. Princeton Univ. Press, 1959.</w:t>
      </w:r>
    </w:p>
    <w:p w:rsidR="00AD1351" w:rsidRPr="00AD1351" w:rsidRDefault="00AD1351" w:rsidP="00913688">
      <w:pPr>
        <w:spacing w:line="240" w:lineRule="auto"/>
        <w:ind w:left="720" w:hanging="720"/>
      </w:pPr>
      <w:r w:rsidRPr="00AD1351">
        <w:t xml:space="preserve">Belsey, Catherine. </w:t>
      </w:r>
      <w:r w:rsidRPr="00AD1351">
        <w:rPr>
          <w:i/>
        </w:rPr>
        <w:t>The Subject of Tragedy: Identity and Difference in Renaissance Drama</w:t>
      </w:r>
      <w:r w:rsidRPr="00AD1351">
        <w:t>. Methuen, 1985.</w:t>
      </w:r>
    </w:p>
    <w:p w:rsidR="00AD1351" w:rsidRPr="00AD1351" w:rsidRDefault="00AD1351" w:rsidP="00913688">
      <w:pPr>
        <w:spacing w:line="240" w:lineRule="auto"/>
        <w:ind w:left="720" w:hanging="720"/>
      </w:pPr>
      <w:r w:rsidRPr="00AD1351">
        <w:t xml:space="preserve">Braden, Gordon. </w:t>
      </w:r>
      <w:r w:rsidRPr="00AD1351">
        <w:rPr>
          <w:i/>
        </w:rPr>
        <w:t>Renaissance Tragedy and the Senecan Tradition: Anger’s Privilege</w:t>
      </w:r>
      <w:r w:rsidRPr="00AD1351">
        <w:t>. New Haven-London: Yale University Press, 1985.</w:t>
      </w:r>
    </w:p>
    <w:p w:rsidR="00AD1351" w:rsidRPr="00AD1351" w:rsidRDefault="00AD1351" w:rsidP="00913688">
      <w:pPr>
        <w:spacing w:line="240" w:lineRule="auto"/>
        <w:ind w:left="720" w:hanging="720"/>
      </w:pPr>
      <w:r w:rsidRPr="00AD1351">
        <w:t xml:space="preserve">Bradley, A. C. </w:t>
      </w:r>
      <w:r w:rsidRPr="00AD1351">
        <w:rPr>
          <w:i/>
        </w:rPr>
        <w:t>Shakespearean Tragedy: Lectures on Hamlet, Othello, King Lear, Macbeth</w:t>
      </w:r>
      <w:r w:rsidRPr="00AD1351">
        <w:t>. Macmillan, 1904.</w:t>
      </w:r>
    </w:p>
    <w:p w:rsidR="00AD1351" w:rsidRPr="00AD1351" w:rsidRDefault="00AD1351" w:rsidP="00913688">
      <w:pPr>
        <w:spacing w:line="240" w:lineRule="auto"/>
        <w:ind w:left="720" w:hanging="720"/>
      </w:pPr>
      <w:r w:rsidRPr="00AD1351">
        <w:rPr>
          <w:i/>
        </w:rPr>
        <w:t>Cambridge Companion to English Renaissance Tragedy</w:t>
      </w:r>
    </w:p>
    <w:p w:rsidR="00AD1351" w:rsidRPr="00AD1351" w:rsidRDefault="00AD1351" w:rsidP="00913688">
      <w:pPr>
        <w:spacing w:line="240" w:lineRule="auto"/>
      </w:pPr>
      <w:r w:rsidRPr="00AD1351">
        <w:t xml:space="preserve">Coleman, David. </w:t>
      </w:r>
      <w:r w:rsidRPr="00AD1351">
        <w:rPr>
          <w:i/>
        </w:rPr>
        <w:t>John Webster, Renaissance Dramatist</w:t>
      </w:r>
      <w:r w:rsidRPr="00AD1351">
        <w:t xml:space="preserve"> (2010)</w:t>
      </w:r>
    </w:p>
    <w:p w:rsidR="00AD1351" w:rsidRPr="00AD1351" w:rsidRDefault="00AD1351" w:rsidP="00913688">
      <w:pPr>
        <w:spacing w:line="240" w:lineRule="auto"/>
        <w:ind w:left="720" w:hanging="720"/>
      </w:pPr>
      <w:r w:rsidRPr="00AD1351">
        <w:t xml:space="preserve">Dollimore, Jonathan. </w:t>
      </w:r>
      <w:r w:rsidRPr="00AD1351">
        <w:rPr>
          <w:i/>
        </w:rPr>
        <w:t>Radical Tragedy: Religion, Ideology, and Power in the Drama of Shakespeare and his Contemporaries</w:t>
      </w:r>
      <w:r w:rsidRPr="00AD1351">
        <w:t>. Chicago: University of Chicago Press, 1984.</w:t>
      </w:r>
    </w:p>
    <w:p w:rsidR="00AD1351" w:rsidRPr="00AD1351" w:rsidRDefault="00AD1351" w:rsidP="00913688">
      <w:pPr>
        <w:spacing w:line="240" w:lineRule="auto"/>
        <w:ind w:left="720" w:hanging="720"/>
      </w:pPr>
      <w:r w:rsidRPr="00AD1351">
        <w:t xml:space="preserve">Greenblatt, Stephen. </w:t>
      </w:r>
      <w:r w:rsidRPr="00AD1351">
        <w:rPr>
          <w:i/>
        </w:rPr>
        <w:t>Shakespearean Negotiations: The Circulation of Social Energy in Renaissance England</w:t>
      </w:r>
      <w:r w:rsidRPr="00AD1351">
        <w:t xml:space="preserve">. </w:t>
      </w:r>
      <w:smartTag w:uri="urn:schemas-microsoft-com:office:smarttags" w:element="City">
        <w:r w:rsidRPr="00AD1351">
          <w:t>Berkeley</w:t>
        </w:r>
      </w:smartTag>
      <w:r w:rsidRPr="00AD1351">
        <w:t xml:space="preserve">: U of </w:t>
      </w:r>
      <w:smartTag w:uri="urn:schemas-microsoft-com:office:smarttags" w:element="place">
        <w:smartTag w:uri="urn:schemas-microsoft-com:office:smarttags" w:element="State">
          <w:r w:rsidRPr="00AD1351">
            <w:t>California</w:t>
          </w:r>
        </w:smartTag>
      </w:smartTag>
      <w:r w:rsidRPr="00AD1351">
        <w:t xml:space="preserve"> P, 1988.</w:t>
      </w:r>
    </w:p>
    <w:p w:rsidR="00AD1351" w:rsidRPr="00AD1351" w:rsidRDefault="00AD1351" w:rsidP="00913688">
      <w:pPr>
        <w:spacing w:line="240" w:lineRule="auto"/>
        <w:ind w:left="720" w:hanging="720"/>
        <w:rPr>
          <w:i/>
        </w:rPr>
      </w:pPr>
      <w:r w:rsidRPr="00AD1351">
        <w:t>--------------</w:t>
      </w:r>
      <w:r w:rsidRPr="00AD1351">
        <w:rPr>
          <w:i/>
        </w:rPr>
        <w:t>The Swerve</w:t>
      </w:r>
    </w:p>
    <w:p w:rsidR="00AD1351" w:rsidRPr="00AD1351" w:rsidRDefault="00AD1351" w:rsidP="00913688">
      <w:pPr>
        <w:spacing w:line="240" w:lineRule="auto"/>
        <w:ind w:left="720" w:hanging="720"/>
      </w:pPr>
      <w:r w:rsidRPr="00AD1351">
        <w:t>--------------</w:t>
      </w:r>
      <w:r w:rsidRPr="00AD1351">
        <w:rPr>
          <w:i/>
        </w:rPr>
        <w:t>Will in the World</w:t>
      </w:r>
    </w:p>
    <w:p w:rsidR="00AD1351" w:rsidRPr="00AD1351" w:rsidRDefault="00AD1351" w:rsidP="00913688">
      <w:pPr>
        <w:spacing w:line="240" w:lineRule="auto"/>
        <w:ind w:left="720" w:hanging="720"/>
        <w:rPr>
          <w:i/>
        </w:rPr>
      </w:pPr>
      <w:r w:rsidRPr="00AD1351">
        <w:t>--------------</w:t>
      </w:r>
      <w:r w:rsidRPr="00AD1351">
        <w:rPr>
          <w:i/>
        </w:rPr>
        <w:t>Hamlet in Purgatory</w:t>
      </w:r>
    </w:p>
    <w:p w:rsidR="00AD1351" w:rsidRPr="00AD1351" w:rsidRDefault="00AD1351" w:rsidP="00913688">
      <w:pPr>
        <w:spacing w:line="240" w:lineRule="auto"/>
        <w:ind w:left="720" w:hanging="720"/>
      </w:pPr>
      <w:r w:rsidRPr="00AD1351">
        <w:rPr>
          <w:i/>
        </w:rPr>
        <w:lastRenderedPageBreak/>
        <w:t>-------------Renaissance Self-Fashioning</w:t>
      </w:r>
    </w:p>
    <w:p w:rsidR="00AD1351" w:rsidRPr="00AD1351" w:rsidRDefault="00AD1351" w:rsidP="00913688">
      <w:pPr>
        <w:spacing w:line="240" w:lineRule="auto"/>
        <w:ind w:left="720" w:hanging="720"/>
      </w:pPr>
      <w:r w:rsidRPr="00AD1351">
        <w:t xml:space="preserve">Hamlin, William. </w:t>
      </w:r>
      <w:r w:rsidRPr="00AD1351">
        <w:rPr>
          <w:i/>
        </w:rPr>
        <w:t>Tragedy and Skepticism in Shakespeare’s England</w:t>
      </w:r>
      <w:r w:rsidRPr="00AD1351">
        <w:t>.</w:t>
      </w:r>
    </w:p>
    <w:p w:rsidR="00AD1351" w:rsidRPr="00AD1351" w:rsidRDefault="00AD1351" w:rsidP="00913688">
      <w:pPr>
        <w:spacing w:line="240" w:lineRule="auto"/>
        <w:ind w:left="720" w:hanging="720"/>
      </w:pPr>
      <w:r w:rsidRPr="00AD1351">
        <w:t xml:space="preserve">Howard, Jean E. "The New Historicism in Renaissance Studies." </w:t>
      </w:r>
      <w:r w:rsidRPr="00AD1351">
        <w:rPr>
          <w:i/>
          <w:iCs/>
        </w:rPr>
        <w:t>English Literary Renaissance</w:t>
      </w:r>
      <w:r w:rsidRPr="00AD1351">
        <w:t xml:space="preserve"> 16.1 (1986): 13-43. </w:t>
      </w:r>
    </w:p>
    <w:p w:rsidR="00AD1351" w:rsidRPr="00AD1351" w:rsidRDefault="00AD1351" w:rsidP="00913688">
      <w:pPr>
        <w:spacing w:line="240" w:lineRule="auto"/>
        <w:ind w:left="720" w:hanging="720"/>
        <w:rPr>
          <w:rFonts w:eastAsia="Times New Roman"/>
        </w:rPr>
      </w:pPr>
      <w:r w:rsidRPr="00AD1351">
        <w:rPr>
          <w:rFonts w:eastAsia="Times New Roman"/>
        </w:rPr>
        <w:t xml:space="preserve">Kendall, Gillian Murray. </w:t>
      </w:r>
      <w:r w:rsidRPr="00AD1351">
        <w:rPr>
          <w:rFonts w:eastAsia="Times New Roman"/>
          <w:i/>
          <w:iCs/>
        </w:rPr>
        <w:t>Shakespearean Power and Punishment: a Volume of Essays</w:t>
      </w:r>
      <w:r w:rsidRPr="00AD1351">
        <w:rPr>
          <w:rFonts w:eastAsia="Times New Roman"/>
        </w:rPr>
        <w:t xml:space="preserve">. Madison [N.J.]; London: Fairleigh Dickinson University Press ; Associated University Presses, 1998. </w:t>
      </w:r>
    </w:p>
    <w:p w:rsidR="00AD1351" w:rsidRPr="00AD1351" w:rsidRDefault="00AD1351" w:rsidP="00913688">
      <w:pPr>
        <w:spacing w:line="240" w:lineRule="auto"/>
        <w:ind w:left="720" w:hanging="720"/>
      </w:pPr>
      <w:r w:rsidRPr="00AD1351">
        <w:rPr>
          <w:rFonts w:eastAsia="Times New Roman"/>
        </w:rPr>
        <w:t xml:space="preserve">Lewis, C. S. </w:t>
      </w:r>
      <w:r w:rsidRPr="00AD1351">
        <w:rPr>
          <w:rFonts w:eastAsia="Times New Roman"/>
          <w:i/>
          <w:iCs/>
        </w:rPr>
        <w:t>Studies in Medieval and Renaissance Literature</w:t>
      </w:r>
      <w:r w:rsidRPr="00AD1351">
        <w:rPr>
          <w:rFonts w:eastAsia="Times New Roman"/>
        </w:rPr>
        <w:t xml:space="preserve">. Cambridge, England ; New York, NY: Cambridge University Press, 1998. </w:t>
      </w:r>
    </w:p>
    <w:p w:rsidR="00AD1351" w:rsidRPr="00AD1351" w:rsidRDefault="00AD1351" w:rsidP="00913688">
      <w:pPr>
        <w:spacing w:line="240" w:lineRule="auto"/>
        <w:ind w:left="720" w:hanging="720"/>
      </w:pPr>
      <w:r w:rsidRPr="00AD1351">
        <w:t>Loades, David</w:t>
      </w:r>
      <w:r w:rsidRPr="00AD1351">
        <w:rPr>
          <w:i/>
        </w:rPr>
        <w:t>. Tudor Government</w:t>
      </w:r>
      <w:r w:rsidRPr="00AD1351">
        <w:t>.</w:t>
      </w:r>
    </w:p>
    <w:p w:rsidR="00AD1351" w:rsidRPr="00AD1351" w:rsidRDefault="00AD1351" w:rsidP="00913688">
      <w:pPr>
        <w:spacing w:line="240" w:lineRule="auto"/>
        <w:ind w:left="720" w:hanging="720"/>
      </w:pPr>
      <w:r w:rsidRPr="00AD1351">
        <w:t xml:space="preserve">Marcus, Leah S. "Textual Indeterminacy and Ideological Difference: The Case of Doctor Faustus." </w:t>
      </w:r>
      <w:r w:rsidRPr="00AD1351">
        <w:rPr>
          <w:i/>
          <w:iCs/>
        </w:rPr>
        <w:t>Renaissance Drama</w:t>
      </w:r>
      <w:r w:rsidRPr="00AD1351">
        <w:t xml:space="preserve"> 20 (1989): 1-29. </w:t>
      </w:r>
    </w:p>
    <w:p w:rsidR="00AD1351" w:rsidRPr="00AD1351" w:rsidRDefault="00AD1351" w:rsidP="00913688">
      <w:pPr>
        <w:spacing w:line="240" w:lineRule="auto"/>
        <w:ind w:left="720" w:hanging="720"/>
      </w:pPr>
      <w:r w:rsidRPr="00AD1351">
        <w:t xml:space="preserve">Maus, Katharine Eisaman. </w:t>
      </w:r>
      <w:r w:rsidRPr="00AD1351">
        <w:rPr>
          <w:i/>
        </w:rPr>
        <w:t>Inwardness and Theater in the English Renaissance</w:t>
      </w:r>
      <w:r w:rsidRPr="00AD1351">
        <w:t>. Chicago, 1995.</w:t>
      </w:r>
    </w:p>
    <w:p w:rsidR="00AD1351" w:rsidRPr="00AD1351" w:rsidRDefault="00AD1351" w:rsidP="00913688">
      <w:pPr>
        <w:spacing w:line="240" w:lineRule="auto"/>
        <w:ind w:left="720" w:hanging="720"/>
        <w:rPr>
          <w:rFonts w:eastAsia="Times New Roman"/>
        </w:rPr>
      </w:pPr>
      <w:r w:rsidRPr="00AD1351">
        <w:t xml:space="preserve">Mullaney, Stephen. </w:t>
      </w:r>
      <w:r w:rsidRPr="00AD1351">
        <w:rPr>
          <w:i/>
        </w:rPr>
        <w:t>The Place of the Stage: License, Play, and Power in Renaissance England</w:t>
      </w:r>
      <w:r w:rsidRPr="00AD1351">
        <w:t>. Chicago and London: University of Chicago Press, 1988.</w:t>
      </w:r>
    </w:p>
    <w:p w:rsidR="00AD1351" w:rsidRPr="00AD1351" w:rsidRDefault="00AD1351" w:rsidP="00913688">
      <w:pPr>
        <w:spacing w:line="240" w:lineRule="auto"/>
        <w:ind w:left="720" w:hanging="720"/>
        <w:rPr>
          <w:rFonts w:eastAsia="Times New Roman"/>
        </w:rPr>
      </w:pPr>
      <w:r w:rsidRPr="00AD1351">
        <w:rPr>
          <w:rFonts w:eastAsia="Times New Roman"/>
        </w:rPr>
        <w:t xml:space="preserve">Nicholl, Charles. </w:t>
      </w:r>
      <w:r w:rsidRPr="00AD1351">
        <w:rPr>
          <w:rFonts w:eastAsia="Times New Roman"/>
          <w:i/>
        </w:rPr>
        <w:t>The Reckoning: The Murder of Christopher Marlowe</w:t>
      </w:r>
      <w:r w:rsidRPr="00AD1351">
        <w:rPr>
          <w:rFonts w:eastAsia="Times New Roman"/>
        </w:rPr>
        <w:t>. Cape, 1992.</w:t>
      </w:r>
    </w:p>
    <w:p w:rsidR="00913688" w:rsidRDefault="00AD1351" w:rsidP="00913688">
      <w:pPr>
        <w:spacing w:line="240" w:lineRule="auto"/>
        <w:ind w:left="720" w:hanging="720"/>
        <w:rPr>
          <w:rFonts w:eastAsia="Times New Roman"/>
        </w:rPr>
      </w:pPr>
      <w:r w:rsidRPr="00AD1351">
        <w:rPr>
          <w:rFonts w:eastAsia="Times New Roman"/>
        </w:rPr>
        <w:t xml:space="preserve">Orgel, Stephen. </w:t>
      </w:r>
      <w:r w:rsidRPr="00AD1351">
        <w:rPr>
          <w:rFonts w:eastAsia="Times New Roman"/>
          <w:i/>
        </w:rPr>
        <w:t>Impersonations: The Performance of Gender in Shakespeare’s England</w:t>
      </w:r>
      <w:r w:rsidRPr="00AD1351">
        <w:rPr>
          <w:rFonts w:eastAsia="Times New Roman"/>
        </w:rPr>
        <w:t xml:space="preserve">. Cambridge, 1996. </w:t>
      </w:r>
    </w:p>
    <w:p w:rsidR="00AD1351" w:rsidRPr="00AD1351" w:rsidRDefault="00AD1351" w:rsidP="00913688">
      <w:pPr>
        <w:spacing w:line="240" w:lineRule="auto"/>
        <w:ind w:left="720" w:hanging="720"/>
        <w:rPr>
          <w:rFonts w:eastAsia="Times New Roman"/>
        </w:rPr>
      </w:pPr>
      <w:r w:rsidRPr="00AD1351">
        <w:rPr>
          <w:rFonts w:eastAsia="Times New Roman"/>
        </w:rPr>
        <w:t xml:space="preserve">Pollard, Tanya L. and Katharine Craik. </w:t>
      </w:r>
      <w:r w:rsidRPr="00AD1351">
        <w:rPr>
          <w:rFonts w:eastAsia="Times New Roman"/>
          <w:i/>
        </w:rPr>
        <w:t>Shakespearean Sensations: Experiencing Literature in Early Modern England</w:t>
      </w:r>
      <w:r w:rsidRPr="00AD1351">
        <w:rPr>
          <w:rFonts w:eastAsia="Times New Roman"/>
        </w:rPr>
        <w:t xml:space="preserve"> (2013)</w:t>
      </w:r>
    </w:p>
    <w:p w:rsidR="00AD1351" w:rsidRPr="00AD1351" w:rsidRDefault="00AD1351" w:rsidP="00913688">
      <w:pPr>
        <w:spacing w:line="240" w:lineRule="auto"/>
        <w:ind w:left="720" w:hanging="720"/>
        <w:rPr>
          <w:rFonts w:eastAsia="Times New Roman"/>
        </w:rPr>
      </w:pPr>
      <w:r w:rsidRPr="00AD1351">
        <w:rPr>
          <w:rFonts w:eastAsia="Times New Roman"/>
        </w:rPr>
        <w:t xml:space="preserve">Preedy, Chloe Kathleen. </w:t>
      </w:r>
      <w:r w:rsidRPr="00AD1351">
        <w:rPr>
          <w:rFonts w:eastAsia="Times New Roman"/>
          <w:i/>
        </w:rPr>
        <w:t>Marlowe’s Literacy Skepticism: Politic Religion and Post-Reformation</w:t>
      </w:r>
      <w:r w:rsidRPr="00AD1351">
        <w:rPr>
          <w:rFonts w:eastAsia="Times New Roman"/>
        </w:rPr>
        <w:t xml:space="preserve"> Polemic. 2012.</w:t>
      </w:r>
    </w:p>
    <w:p w:rsidR="00AD1351" w:rsidRPr="00AD1351" w:rsidRDefault="00AD1351" w:rsidP="00913688">
      <w:pPr>
        <w:spacing w:line="240" w:lineRule="auto"/>
        <w:ind w:left="720" w:hanging="720"/>
      </w:pPr>
      <w:r w:rsidRPr="00AD1351">
        <w:rPr>
          <w:rFonts w:eastAsia="Times New Roman"/>
        </w:rPr>
        <w:t xml:space="preserve">Riggs, David. </w:t>
      </w:r>
      <w:r w:rsidRPr="00AD1351">
        <w:rPr>
          <w:rFonts w:eastAsia="Times New Roman"/>
          <w:i/>
        </w:rPr>
        <w:t>The World of Christopher Marlowe</w:t>
      </w:r>
      <w:r w:rsidRPr="00AD1351">
        <w:rPr>
          <w:rFonts w:eastAsia="Times New Roman"/>
        </w:rPr>
        <w:t>.</w:t>
      </w:r>
    </w:p>
    <w:p w:rsidR="00AD1351" w:rsidRPr="00AD1351" w:rsidRDefault="00AD1351" w:rsidP="00913688">
      <w:pPr>
        <w:spacing w:line="240" w:lineRule="auto"/>
        <w:ind w:left="720" w:hanging="720"/>
      </w:pPr>
      <w:r w:rsidRPr="00AD1351">
        <w:t>Stallybrass, Peter. “Shakespeare, the Individual, and the Text,” in Lawrence Grossberg, Cary Nelson and Paula Treichler, ed. Cultural Studies (New York: Routledge, 1992): 593-610.</w:t>
      </w:r>
    </w:p>
    <w:p w:rsidR="00AD1351" w:rsidRPr="00AD1351" w:rsidRDefault="00AD1351" w:rsidP="00913688">
      <w:pPr>
        <w:spacing w:line="240" w:lineRule="auto"/>
        <w:ind w:left="720" w:hanging="720"/>
      </w:pPr>
      <w:r w:rsidRPr="00AD1351">
        <w:t xml:space="preserve">Thomas, Keith. </w:t>
      </w:r>
      <w:r w:rsidRPr="00AD1351">
        <w:rPr>
          <w:i/>
        </w:rPr>
        <w:t>Religion and the Decline of Magic</w:t>
      </w:r>
    </w:p>
    <w:p w:rsidR="00AD1351" w:rsidRDefault="00AD1351" w:rsidP="00913688">
      <w:pPr>
        <w:spacing w:after="0" w:line="240" w:lineRule="auto"/>
      </w:pPr>
      <w:r w:rsidRPr="00AD1351">
        <w:t xml:space="preserve">Woodbridge, Linda. </w:t>
      </w:r>
      <w:r w:rsidRPr="00AD1351">
        <w:rPr>
          <w:i/>
        </w:rPr>
        <w:t>English Revenge Drama</w:t>
      </w:r>
      <w:r w:rsidRPr="00AD1351">
        <w:t>.</w:t>
      </w:r>
    </w:p>
    <w:p w:rsidR="00913688" w:rsidRDefault="00913688" w:rsidP="00913688">
      <w:pPr>
        <w:spacing w:after="0" w:line="240" w:lineRule="auto"/>
      </w:pPr>
    </w:p>
    <w:p w:rsidR="00913688" w:rsidRPr="00913688" w:rsidRDefault="00913688" w:rsidP="00913688">
      <w:pPr>
        <w:spacing w:after="0" w:line="240" w:lineRule="auto"/>
        <w:rPr>
          <w:b/>
          <w:u w:val="single"/>
        </w:rPr>
      </w:pPr>
      <w:r w:rsidRPr="00913688">
        <w:rPr>
          <w:b/>
          <w:u w:val="single"/>
        </w:rPr>
        <w:t xml:space="preserve">Field Two: </w:t>
      </w:r>
      <w:r w:rsidRPr="00913688">
        <w:rPr>
          <w:b/>
          <w:u w:val="single"/>
        </w:rPr>
        <w:t>Seventeenth Century (excluding early 17</w:t>
      </w:r>
      <w:r w:rsidRPr="00913688">
        <w:rPr>
          <w:b/>
          <w:u w:val="single"/>
          <w:vertAlign w:val="superscript"/>
        </w:rPr>
        <w:t>th</w:t>
      </w:r>
      <w:r w:rsidRPr="00913688">
        <w:rPr>
          <w:b/>
          <w:u w:val="single"/>
        </w:rPr>
        <w:t xml:space="preserve"> century drama)</w:t>
      </w:r>
    </w:p>
    <w:p w:rsidR="00913688" w:rsidRPr="00913688" w:rsidRDefault="00913688" w:rsidP="00913688">
      <w:pPr>
        <w:spacing w:after="0" w:line="240" w:lineRule="auto"/>
        <w:rPr>
          <w:b/>
        </w:rPr>
      </w:pPr>
    </w:p>
    <w:p w:rsidR="00913688" w:rsidRPr="00913688" w:rsidRDefault="00913688" w:rsidP="00913688">
      <w:pPr>
        <w:spacing w:after="0" w:line="240" w:lineRule="auto"/>
        <w:rPr>
          <w:b/>
        </w:rPr>
      </w:pPr>
      <w:r w:rsidRPr="00913688">
        <w:rPr>
          <w:b/>
        </w:rPr>
        <w:t>Primary Texts</w:t>
      </w:r>
    </w:p>
    <w:p w:rsidR="00913688" w:rsidRPr="00913688" w:rsidRDefault="00913688" w:rsidP="00913688">
      <w:pPr>
        <w:spacing w:after="0" w:line="240" w:lineRule="auto"/>
      </w:pPr>
    </w:p>
    <w:p w:rsidR="00913688" w:rsidRDefault="00913688" w:rsidP="00913688">
      <w:pPr>
        <w:spacing w:after="0" w:line="240" w:lineRule="auto"/>
      </w:pPr>
      <w:r w:rsidRPr="00913688">
        <w:t>John Donne—</w:t>
      </w:r>
    </w:p>
    <w:p w:rsidR="00913688" w:rsidRPr="00913688" w:rsidRDefault="00913688" w:rsidP="00913688">
      <w:pPr>
        <w:spacing w:after="0" w:line="240" w:lineRule="auto"/>
      </w:pPr>
      <w:r w:rsidRPr="00913688">
        <w:t xml:space="preserve">From </w:t>
      </w:r>
      <w:r w:rsidRPr="00913688">
        <w:rPr>
          <w:i/>
        </w:rPr>
        <w:t>Songs and Sonnets</w:t>
      </w:r>
    </w:p>
    <w:p w:rsidR="00913688" w:rsidRPr="00913688" w:rsidRDefault="00913688" w:rsidP="00913688">
      <w:pPr>
        <w:spacing w:after="0" w:line="240" w:lineRule="auto"/>
      </w:pPr>
      <w:r w:rsidRPr="00913688">
        <w:tab/>
        <w:t>“The Flea”</w:t>
      </w:r>
    </w:p>
    <w:p w:rsidR="00913688" w:rsidRPr="00913688" w:rsidRDefault="00913688" w:rsidP="00913688">
      <w:pPr>
        <w:spacing w:after="0" w:line="240" w:lineRule="auto"/>
      </w:pPr>
      <w:r w:rsidRPr="00913688">
        <w:tab/>
        <w:t>“The Good-Morrow”</w:t>
      </w:r>
    </w:p>
    <w:p w:rsidR="00913688" w:rsidRPr="00913688" w:rsidRDefault="00913688" w:rsidP="00913688">
      <w:pPr>
        <w:spacing w:after="0" w:line="240" w:lineRule="auto"/>
      </w:pPr>
      <w:r w:rsidRPr="00913688">
        <w:tab/>
        <w:t>“Song” (“Go and catch a falling star”)</w:t>
      </w:r>
    </w:p>
    <w:p w:rsidR="00913688" w:rsidRPr="00913688" w:rsidRDefault="00913688" w:rsidP="00913688">
      <w:pPr>
        <w:spacing w:after="0" w:line="240" w:lineRule="auto"/>
      </w:pPr>
      <w:r w:rsidRPr="00913688">
        <w:lastRenderedPageBreak/>
        <w:tab/>
        <w:t>“The Undertaking”</w:t>
      </w:r>
    </w:p>
    <w:p w:rsidR="00913688" w:rsidRPr="00913688" w:rsidRDefault="00913688" w:rsidP="00913688">
      <w:pPr>
        <w:spacing w:after="0" w:line="240" w:lineRule="auto"/>
      </w:pPr>
      <w:r w:rsidRPr="00913688">
        <w:tab/>
        <w:t>“The Indifferent”</w:t>
      </w:r>
    </w:p>
    <w:p w:rsidR="00913688" w:rsidRPr="00913688" w:rsidRDefault="00913688" w:rsidP="00913688">
      <w:pPr>
        <w:spacing w:after="0" w:line="240" w:lineRule="auto"/>
      </w:pPr>
      <w:r w:rsidRPr="00913688">
        <w:tab/>
        <w:t>“The Canonization”</w:t>
      </w:r>
    </w:p>
    <w:p w:rsidR="00913688" w:rsidRPr="00913688" w:rsidRDefault="00913688" w:rsidP="00913688">
      <w:pPr>
        <w:spacing w:after="0" w:line="240" w:lineRule="auto"/>
      </w:pPr>
      <w:r w:rsidRPr="00913688">
        <w:tab/>
        <w:t>“Song” (“Sweetest love, I do not go”)</w:t>
      </w:r>
    </w:p>
    <w:p w:rsidR="00913688" w:rsidRPr="00913688" w:rsidRDefault="00913688" w:rsidP="00913688">
      <w:pPr>
        <w:spacing w:after="0" w:line="240" w:lineRule="auto"/>
      </w:pPr>
      <w:r w:rsidRPr="00913688">
        <w:tab/>
        <w:t>“Air and Angels”</w:t>
      </w:r>
    </w:p>
    <w:p w:rsidR="00913688" w:rsidRPr="00913688" w:rsidRDefault="00913688" w:rsidP="00913688">
      <w:pPr>
        <w:spacing w:after="0" w:line="240" w:lineRule="auto"/>
      </w:pPr>
      <w:r w:rsidRPr="00913688">
        <w:tab/>
        <w:t>“Break of Day”</w:t>
      </w:r>
    </w:p>
    <w:p w:rsidR="00913688" w:rsidRPr="00913688" w:rsidRDefault="00913688" w:rsidP="00913688">
      <w:pPr>
        <w:spacing w:after="0" w:line="240" w:lineRule="auto"/>
      </w:pPr>
      <w:r w:rsidRPr="00913688">
        <w:tab/>
        <w:t>“A Valediction: Of Weeping”</w:t>
      </w:r>
    </w:p>
    <w:p w:rsidR="00913688" w:rsidRPr="00913688" w:rsidRDefault="00913688" w:rsidP="00913688">
      <w:pPr>
        <w:spacing w:after="0" w:line="240" w:lineRule="auto"/>
      </w:pPr>
      <w:r w:rsidRPr="00913688">
        <w:tab/>
        <w:t>“Love’s Alchemy”</w:t>
      </w:r>
    </w:p>
    <w:p w:rsidR="00913688" w:rsidRPr="00913688" w:rsidRDefault="00913688" w:rsidP="00913688">
      <w:pPr>
        <w:spacing w:after="0" w:line="240" w:lineRule="auto"/>
      </w:pPr>
      <w:r w:rsidRPr="00913688">
        <w:tab/>
        <w:t>“A Nocturnal upon Saint Lucy’s Day, Being the Shortest Day”</w:t>
      </w:r>
    </w:p>
    <w:p w:rsidR="00913688" w:rsidRPr="00913688" w:rsidRDefault="00913688" w:rsidP="00913688">
      <w:pPr>
        <w:spacing w:after="0" w:line="240" w:lineRule="auto"/>
        <w:ind w:firstLine="720"/>
      </w:pPr>
      <w:r w:rsidRPr="00913688">
        <w:t>“The Bait”</w:t>
      </w:r>
    </w:p>
    <w:p w:rsidR="00913688" w:rsidRPr="00913688" w:rsidRDefault="00913688" w:rsidP="00913688">
      <w:pPr>
        <w:spacing w:after="0" w:line="240" w:lineRule="auto"/>
        <w:ind w:firstLine="720"/>
      </w:pPr>
      <w:r w:rsidRPr="00913688">
        <w:t>“The Apparition”</w:t>
      </w:r>
    </w:p>
    <w:p w:rsidR="00913688" w:rsidRPr="00913688" w:rsidRDefault="00913688" w:rsidP="00913688">
      <w:pPr>
        <w:spacing w:after="0" w:line="240" w:lineRule="auto"/>
        <w:ind w:firstLine="720"/>
      </w:pPr>
      <w:r w:rsidRPr="00913688">
        <w:t>“A Valediction: Forbidding Mourning”</w:t>
      </w:r>
    </w:p>
    <w:p w:rsidR="00913688" w:rsidRPr="00913688" w:rsidRDefault="00913688" w:rsidP="00913688">
      <w:pPr>
        <w:spacing w:after="0" w:line="240" w:lineRule="auto"/>
      </w:pPr>
      <w:r w:rsidRPr="00913688">
        <w:tab/>
        <w:t>“The Ecstasy”</w:t>
      </w:r>
    </w:p>
    <w:p w:rsidR="00913688" w:rsidRPr="00913688" w:rsidRDefault="00913688" w:rsidP="00913688">
      <w:pPr>
        <w:spacing w:after="0" w:line="240" w:lineRule="auto"/>
      </w:pPr>
      <w:r w:rsidRPr="00913688">
        <w:tab/>
        <w:t>“The Funeral”</w:t>
      </w:r>
    </w:p>
    <w:p w:rsidR="00913688" w:rsidRPr="00913688" w:rsidRDefault="00913688" w:rsidP="00913688">
      <w:pPr>
        <w:spacing w:after="0" w:line="240" w:lineRule="auto"/>
      </w:pPr>
      <w:r w:rsidRPr="00913688">
        <w:tab/>
        <w:t>“The Blossom”</w:t>
      </w:r>
    </w:p>
    <w:p w:rsidR="00913688" w:rsidRPr="00913688" w:rsidRDefault="00913688" w:rsidP="00913688">
      <w:pPr>
        <w:spacing w:after="0" w:line="240" w:lineRule="auto"/>
      </w:pPr>
      <w:r w:rsidRPr="00913688">
        <w:tab/>
        <w:t>“The Relic”</w:t>
      </w:r>
    </w:p>
    <w:p w:rsidR="00913688" w:rsidRPr="00913688" w:rsidRDefault="00913688" w:rsidP="00913688">
      <w:pPr>
        <w:spacing w:after="0" w:line="240" w:lineRule="auto"/>
      </w:pPr>
      <w:r w:rsidRPr="00913688">
        <w:tab/>
        <w:t>“A Lecture upon the Shadow”</w:t>
      </w:r>
    </w:p>
    <w:p w:rsidR="00913688" w:rsidRPr="00913688" w:rsidRDefault="00913688" w:rsidP="00913688">
      <w:pPr>
        <w:spacing w:after="0" w:line="240" w:lineRule="auto"/>
      </w:pPr>
      <w:r w:rsidRPr="00913688">
        <w:t xml:space="preserve">From </w:t>
      </w:r>
      <w:r w:rsidRPr="00913688">
        <w:rPr>
          <w:i/>
        </w:rPr>
        <w:t>Elegies</w:t>
      </w:r>
    </w:p>
    <w:p w:rsidR="00913688" w:rsidRPr="00913688" w:rsidRDefault="00913688" w:rsidP="00913688">
      <w:pPr>
        <w:spacing w:after="0" w:line="240" w:lineRule="auto"/>
      </w:pPr>
      <w:r w:rsidRPr="00913688">
        <w:tab/>
        <w:t>No. 16 “On His Mistress”</w:t>
      </w:r>
    </w:p>
    <w:p w:rsidR="00913688" w:rsidRPr="00913688" w:rsidRDefault="00913688" w:rsidP="00913688">
      <w:pPr>
        <w:spacing w:after="0" w:line="240" w:lineRule="auto"/>
      </w:pPr>
      <w:r w:rsidRPr="00913688">
        <w:tab/>
        <w:t>No. 19 “To His Mistress Going to Bed”</w:t>
      </w:r>
    </w:p>
    <w:p w:rsidR="00913688" w:rsidRPr="00913688" w:rsidRDefault="00913688" w:rsidP="00913688">
      <w:pPr>
        <w:spacing w:after="0" w:line="240" w:lineRule="auto"/>
      </w:pPr>
      <w:r w:rsidRPr="00913688">
        <w:t>Satire 3</w:t>
      </w:r>
    </w:p>
    <w:p w:rsidR="00913688" w:rsidRPr="00913688" w:rsidRDefault="00913688" w:rsidP="00913688">
      <w:pPr>
        <w:spacing w:after="0" w:line="240" w:lineRule="auto"/>
      </w:pPr>
      <w:r w:rsidRPr="00913688">
        <w:t>From Holy Sonnets</w:t>
      </w:r>
    </w:p>
    <w:p w:rsidR="00913688" w:rsidRPr="00913688" w:rsidRDefault="00913688" w:rsidP="00913688">
      <w:pPr>
        <w:spacing w:after="0" w:line="240" w:lineRule="auto"/>
      </w:pPr>
      <w:r w:rsidRPr="00913688">
        <w:tab/>
        <w:t>1 (“Thou hast made me, and shall thy work decay?”)</w:t>
      </w:r>
    </w:p>
    <w:p w:rsidR="00913688" w:rsidRPr="00913688" w:rsidRDefault="00913688" w:rsidP="00913688">
      <w:pPr>
        <w:spacing w:after="0" w:line="240" w:lineRule="auto"/>
      </w:pPr>
      <w:r w:rsidRPr="00913688">
        <w:tab/>
        <w:t>5 (“I am a little world made cunningly”)</w:t>
      </w:r>
    </w:p>
    <w:p w:rsidR="00913688" w:rsidRPr="00913688" w:rsidRDefault="00913688" w:rsidP="00913688">
      <w:pPr>
        <w:spacing w:after="0" w:line="240" w:lineRule="auto"/>
        <w:ind w:firstLine="720"/>
        <w:rPr>
          <w:rFonts w:eastAsia="Times New Roman"/>
        </w:rPr>
      </w:pPr>
      <w:r w:rsidRPr="00913688">
        <w:rPr>
          <w:rFonts w:eastAsia="Times New Roman"/>
        </w:rPr>
        <w:t xml:space="preserve">7 (“At the round earth’s imagined corners, blow”) </w:t>
      </w:r>
    </w:p>
    <w:p w:rsidR="00913688" w:rsidRPr="00913688" w:rsidRDefault="00913688" w:rsidP="00913688">
      <w:pPr>
        <w:spacing w:after="0" w:line="240" w:lineRule="auto"/>
        <w:ind w:firstLine="720"/>
        <w:rPr>
          <w:rFonts w:eastAsia="Times New Roman"/>
        </w:rPr>
      </w:pPr>
      <w:r w:rsidRPr="00913688">
        <w:rPr>
          <w:rFonts w:eastAsia="Times New Roman"/>
        </w:rPr>
        <w:t xml:space="preserve">9 (“If poisonous minerals, and if that tree”) </w:t>
      </w:r>
    </w:p>
    <w:p w:rsidR="00913688" w:rsidRPr="00913688" w:rsidRDefault="00913688" w:rsidP="00913688">
      <w:pPr>
        <w:spacing w:after="0" w:line="240" w:lineRule="auto"/>
        <w:ind w:firstLine="720"/>
        <w:rPr>
          <w:rFonts w:eastAsia="Times New Roman"/>
        </w:rPr>
      </w:pPr>
      <w:r w:rsidRPr="00913688">
        <w:rPr>
          <w:rFonts w:eastAsia="Times New Roman"/>
        </w:rPr>
        <w:t xml:space="preserve">10 (“Death, be not proud, though some have callèd thee”) </w:t>
      </w:r>
    </w:p>
    <w:p w:rsidR="00913688" w:rsidRPr="00913688" w:rsidRDefault="00913688" w:rsidP="00913688">
      <w:pPr>
        <w:spacing w:after="0" w:line="240" w:lineRule="auto"/>
        <w:ind w:firstLine="720"/>
        <w:rPr>
          <w:rFonts w:eastAsia="Times New Roman"/>
        </w:rPr>
      </w:pPr>
      <w:r w:rsidRPr="00913688">
        <w:rPr>
          <w:rFonts w:eastAsia="Times New Roman"/>
        </w:rPr>
        <w:t xml:space="preserve">11 (“Spit in my face, you Jews”) </w:t>
      </w:r>
    </w:p>
    <w:p w:rsidR="00913688" w:rsidRPr="00913688" w:rsidRDefault="00913688" w:rsidP="00913688">
      <w:pPr>
        <w:spacing w:after="0" w:line="240" w:lineRule="auto"/>
        <w:ind w:firstLine="720"/>
        <w:rPr>
          <w:rFonts w:eastAsia="Times New Roman"/>
        </w:rPr>
      </w:pPr>
      <w:r w:rsidRPr="00913688">
        <w:rPr>
          <w:rFonts w:eastAsia="Times New Roman"/>
        </w:rPr>
        <w:t xml:space="preserve">13 (“What if this present were the world’s last night?”) </w:t>
      </w:r>
    </w:p>
    <w:p w:rsidR="00913688" w:rsidRPr="00913688" w:rsidRDefault="00913688" w:rsidP="00913688">
      <w:pPr>
        <w:spacing w:after="0" w:line="240" w:lineRule="auto"/>
        <w:ind w:firstLine="720"/>
        <w:rPr>
          <w:rFonts w:eastAsia="Times New Roman"/>
        </w:rPr>
      </w:pPr>
      <w:r w:rsidRPr="00913688">
        <w:rPr>
          <w:rFonts w:eastAsia="Times New Roman"/>
        </w:rPr>
        <w:t xml:space="preserve">14 (“Batter my heart, three-personed God; for you”) </w:t>
      </w:r>
    </w:p>
    <w:p w:rsidR="00913688" w:rsidRPr="00913688" w:rsidRDefault="00913688" w:rsidP="00913688">
      <w:pPr>
        <w:spacing w:after="0" w:line="240" w:lineRule="auto"/>
        <w:ind w:firstLine="720"/>
        <w:rPr>
          <w:rFonts w:eastAsia="Times New Roman"/>
        </w:rPr>
      </w:pPr>
      <w:r w:rsidRPr="00913688">
        <w:rPr>
          <w:rFonts w:eastAsia="Times New Roman"/>
        </w:rPr>
        <w:t xml:space="preserve">17 (“Since she whom I loved hath paid her last debt”) </w:t>
      </w:r>
    </w:p>
    <w:p w:rsidR="00913688" w:rsidRPr="00913688" w:rsidRDefault="00913688" w:rsidP="00913688">
      <w:pPr>
        <w:spacing w:after="0" w:line="240" w:lineRule="auto"/>
        <w:ind w:firstLine="720"/>
        <w:rPr>
          <w:rFonts w:eastAsia="Times New Roman"/>
        </w:rPr>
      </w:pPr>
      <w:r w:rsidRPr="00913688">
        <w:rPr>
          <w:rFonts w:eastAsia="Times New Roman"/>
        </w:rPr>
        <w:t xml:space="preserve">18 (“Show me, dear Christ, thy spouse so bright and clear”) </w:t>
      </w:r>
    </w:p>
    <w:p w:rsidR="00913688" w:rsidRPr="00913688" w:rsidRDefault="00913688" w:rsidP="00913688">
      <w:pPr>
        <w:spacing w:after="0" w:line="240" w:lineRule="auto"/>
        <w:ind w:firstLine="720"/>
        <w:rPr>
          <w:rFonts w:eastAsia="Times New Roman"/>
        </w:rPr>
      </w:pPr>
      <w:r w:rsidRPr="00913688">
        <w:rPr>
          <w:rFonts w:eastAsia="Times New Roman"/>
        </w:rPr>
        <w:t xml:space="preserve">19 (“Oh, to vex me, contraries meet in one”) </w:t>
      </w:r>
    </w:p>
    <w:p w:rsidR="00913688" w:rsidRPr="00913688" w:rsidRDefault="00913688" w:rsidP="00913688">
      <w:pPr>
        <w:spacing w:after="0" w:line="240" w:lineRule="auto"/>
        <w:ind w:firstLine="720"/>
        <w:rPr>
          <w:rFonts w:eastAsia="Times New Roman"/>
        </w:rPr>
      </w:pPr>
      <w:r w:rsidRPr="00913688">
        <w:rPr>
          <w:rFonts w:eastAsia="Times New Roman"/>
        </w:rPr>
        <w:t>“Good Friday, 1613. Riding Westward”</w:t>
      </w:r>
    </w:p>
    <w:p w:rsidR="00913688" w:rsidRPr="00913688" w:rsidRDefault="00913688" w:rsidP="00913688">
      <w:pPr>
        <w:spacing w:after="0" w:line="240" w:lineRule="auto"/>
        <w:ind w:firstLine="720"/>
        <w:rPr>
          <w:rFonts w:eastAsia="Times New Roman"/>
        </w:rPr>
      </w:pPr>
      <w:r w:rsidRPr="00913688">
        <w:rPr>
          <w:rFonts w:eastAsia="Times New Roman"/>
        </w:rPr>
        <w:t>“A Hymn to Christ, at the Author’s Last Going into Germany”</w:t>
      </w:r>
    </w:p>
    <w:p w:rsidR="00913688" w:rsidRPr="00913688" w:rsidRDefault="00913688" w:rsidP="00913688">
      <w:pPr>
        <w:spacing w:after="0" w:line="240" w:lineRule="auto"/>
        <w:ind w:firstLine="720"/>
        <w:rPr>
          <w:rFonts w:eastAsia="Times New Roman"/>
        </w:rPr>
      </w:pPr>
      <w:r w:rsidRPr="00913688">
        <w:rPr>
          <w:rFonts w:eastAsia="Times New Roman"/>
        </w:rPr>
        <w:t>“Hymn to God My God, in My Sickness”</w:t>
      </w:r>
    </w:p>
    <w:p w:rsidR="00913688" w:rsidRPr="00913688" w:rsidRDefault="00913688" w:rsidP="00913688">
      <w:pPr>
        <w:spacing w:after="0" w:line="240" w:lineRule="auto"/>
        <w:ind w:firstLine="720"/>
        <w:rPr>
          <w:rFonts w:eastAsia="Times New Roman"/>
        </w:rPr>
      </w:pPr>
      <w:r w:rsidRPr="00913688">
        <w:rPr>
          <w:rFonts w:eastAsia="Times New Roman"/>
        </w:rPr>
        <w:t>“A Hymn to God the Father”</w:t>
      </w:r>
    </w:p>
    <w:p w:rsidR="00913688" w:rsidRPr="00913688" w:rsidRDefault="00913688" w:rsidP="00913688">
      <w:pPr>
        <w:spacing w:after="0" w:line="240" w:lineRule="auto"/>
        <w:rPr>
          <w:rFonts w:eastAsia="Times New Roman"/>
        </w:rPr>
      </w:pPr>
      <w:r>
        <w:t>“</w:t>
      </w:r>
      <w:r w:rsidRPr="00913688">
        <w:t>Devotions upon Emergent Occasions</w:t>
      </w:r>
      <w:r>
        <w:t>”</w:t>
      </w:r>
      <w:r w:rsidRPr="00913688">
        <w:br/>
      </w:r>
      <w:r>
        <w:t>“</w:t>
      </w:r>
      <w:r w:rsidRPr="00913688">
        <w:t>Death’s Duel</w:t>
      </w:r>
      <w:r>
        <w:t>”</w:t>
      </w:r>
      <w:r w:rsidRPr="00913688">
        <w:br/>
        <w:t>A Sermon Preached at White Hall</w:t>
      </w:r>
    </w:p>
    <w:p w:rsidR="00913688" w:rsidRPr="00913688" w:rsidRDefault="00913688" w:rsidP="00913688">
      <w:pPr>
        <w:spacing w:after="0" w:line="240" w:lineRule="auto"/>
      </w:pPr>
    </w:p>
    <w:p w:rsidR="00913688" w:rsidRPr="00913688" w:rsidRDefault="00913688" w:rsidP="00913688">
      <w:pPr>
        <w:spacing w:after="0" w:line="240" w:lineRule="auto"/>
      </w:pPr>
      <w:r w:rsidRPr="00913688">
        <w:t>Francis Bacon—From Essays:</w:t>
      </w:r>
    </w:p>
    <w:p w:rsidR="00913688" w:rsidRPr="00913688" w:rsidRDefault="00913688" w:rsidP="00913688">
      <w:pPr>
        <w:spacing w:after="0" w:line="240" w:lineRule="auto"/>
      </w:pPr>
      <w:r w:rsidRPr="00913688">
        <w:tab/>
        <w:t>“Of Marriage and Single Life”</w:t>
      </w:r>
    </w:p>
    <w:p w:rsidR="00913688" w:rsidRPr="00913688" w:rsidRDefault="00913688" w:rsidP="00913688">
      <w:pPr>
        <w:spacing w:after="0" w:line="240" w:lineRule="auto"/>
      </w:pPr>
      <w:r w:rsidRPr="00913688">
        <w:tab/>
        <w:t>“Of Great Place”</w:t>
      </w:r>
    </w:p>
    <w:p w:rsidR="00913688" w:rsidRPr="00913688" w:rsidRDefault="00913688" w:rsidP="00913688">
      <w:pPr>
        <w:spacing w:after="0" w:line="240" w:lineRule="auto"/>
      </w:pPr>
      <w:r w:rsidRPr="00913688">
        <w:tab/>
        <w:t>“Of Superstition”</w:t>
      </w:r>
    </w:p>
    <w:p w:rsidR="00913688" w:rsidRPr="00913688" w:rsidRDefault="00913688" w:rsidP="00913688">
      <w:pPr>
        <w:spacing w:after="0" w:line="240" w:lineRule="auto"/>
      </w:pPr>
      <w:r w:rsidRPr="00913688">
        <w:tab/>
        <w:t>“Of Negotiating”</w:t>
      </w:r>
    </w:p>
    <w:p w:rsidR="00913688" w:rsidRPr="00913688" w:rsidRDefault="00913688" w:rsidP="00913688">
      <w:pPr>
        <w:spacing w:after="0" w:line="240" w:lineRule="auto"/>
      </w:pPr>
      <w:r w:rsidRPr="00913688">
        <w:lastRenderedPageBreak/>
        <w:tab/>
        <w:t>“Of Masques and Triumphs”</w:t>
      </w:r>
    </w:p>
    <w:p w:rsidR="00913688" w:rsidRPr="00913688" w:rsidRDefault="00913688" w:rsidP="00913688">
      <w:pPr>
        <w:spacing w:after="0" w:line="240" w:lineRule="auto"/>
        <w:ind w:firstLine="720"/>
      </w:pPr>
      <w:r w:rsidRPr="00913688">
        <w:t>“Of Truth”</w:t>
      </w:r>
    </w:p>
    <w:p w:rsidR="00913688" w:rsidRPr="00913688" w:rsidRDefault="00913688" w:rsidP="00913688">
      <w:pPr>
        <w:spacing w:after="0" w:line="240" w:lineRule="auto"/>
        <w:ind w:firstLine="720"/>
      </w:pPr>
      <w:r w:rsidRPr="00913688">
        <w:t>“Of Death”</w:t>
      </w:r>
    </w:p>
    <w:p w:rsidR="00913688" w:rsidRPr="00913688" w:rsidRDefault="00913688" w:rsidP="00913688">
      <w:pPr>
        <w:spacing w:after="0" w:line="240" w:lineRule="auto"/>
      </w:pPr>
      <w:r w:rsidRPr="00913688">
        <w:tab/>
        <w:t>“Of Studies” (1597 version)</w:t>
      </w:r>
    </w:p>
    <w:p w:rsidR="00913688" w:rsidRPr="00913688" w:rsidRDefault="00913688" w:rsidP="00913688">
      <w:pPr>
        <w:spacing w:after="0" w:line="240" w:lineRule="auto"/>
        <w:rPr>
          <w:i/>
        </w:rPr>
      </w:pPr>
      <w:r w:rsidRPr="00913688">
        <w:tab/>
      </w:r>
      <w:r w:rsidRPr="00913688">
        <w:rPr>
          <w:i/>
        </w:rPr>
        <w:t>New Atlantis</w:t>
      </w:r>
    </w:p>
    <w:p w:rsidR="00913688" w:rsidRPr="00913688" w:rsidRDefault="00913688" w:rsidP="00913688">
      <w:pPr>
        <w:spacing w:after="0" w:line="240" w:lineRule="auto"/>
      </w:pPr>
    </w:p>
    <w:p w:rsidR="00913688" w:rsidRPr="00913688" w:rsidRDefault="00913688" w:rsidP="00913688">
      <w:pPr>
        <w:spacing w:after="0" w:line="240" w:lineRule="auto"/>
      </w:pPr>
      <w:r w:rsidRPr="00913688">
        <w:t>Amelia Lanyer—</w:t>
      </w:r>
      <w:r w:rsidRPr="00913688">
        <w:rPr>
          <w:i/>
        </w:rPr>
        <w:t>Salve Deus Rex Judaeorum</w:t>
      </w:r>
      <w:r w:rsidRPr="00913688">
        <w:t xml:space="preserve"> (selections)</w:t>
      </w:r>
    </w:p>
    <w:p w:rsidR="00913688" w:rsidRDefault="00913688" w:rsidP="00913688">
      <w:pPr>
        <w:spacing w:after="0" w:line="240" w:lineRule="auto"/>
      </w:pPr>
      <w:r w:rsidRPr="00913688">
        <w:tab/>
        <w:t>“The Description of Cookham”</w:t>
      </w:r>
    </w:p>
    <w:p w:rsidR="00F358F2" w:rsidRPr="00913688" w:rsidRDefault="00F358F2" w:rsidP="00913688">
      <w:pPr>
        <w:spacing w:after="0" w:line="240" w:lineRule="auto"/>
      </w:pPr>
    </w:p>
    <w:p w:rsidR="00913688" w:rsidRPr="00913688" w:rsidRDefault="00913688" w:rsidP="00913688">
      <w:pPr>
        <w:spacing w:after="0" w:line="240" w:lineRule="auto"/>
      </w:pPr>
      <w:r w:rsidRPr="00913688">
        <w:t>Ben Jonson</w:t>
      </w:r>
    </w:p>
    <w:p w:rsidR="00913688" w:rsidRPr="00913688" w:rsidRDefault="00913688" w:rsidP="00913688">
      <w:pPr>
        <w:spacing w:after="0" w:line="240" w:lineRule="auto"/>
      </w:pPr>
      <w:r w:rsidRPr="00913688">
        <w:t xml:space="preserve">From </w:t>
      </w:r>
      <w:r w:rsidRPr="00913688">
        <w:rPr>
          <w:i/>
        </w:rPr>
        <w:t>Epigrams</w:t>
      </w:r>
    </w:p>
    <w:p w:rsidR="00913688" w:rsidRPr="00913688" w:rsidRDefault="00913688" w:rsidP="00913688">
      <w:pPr>
        <w:spacing w:after="0" w:line="240" w:lineRule="auto"/>
        <w:ind w:firstLine="720"/>
        <w:rPr>
          <w:rFonts w:eastAsia="Times New Roman"/>
        </w:rPr>
      </w:pPr>
      <w:r w:rsidRPr="00913688">
        <w:rPr>
          <w:rFonts w:eastAsia="Times New Roman"/>
        </w:rPr>
        <w:t>“To My Book”</w:t>
      </w:r>
    </w:p>
    <w:p w:rsidR="00913688" w:rsidRPr="00913688" w:rsidRDefault="00913688" w:rsidP="00913688">
      <w:pPr>
        <w:spacing w:after="0" w:line="240" w:lineRule="auto"/>
        <w:ind w:firstLine="720"/>
        <w:rPr>
          <w:rFonts w:eastAsia="Times New Roman"/>
        </w:rPr>
      </w:pPr>
      <w:r w:rsidRPr="00913688">
        <w:rPr>
          <w:rFonts w:eastAsia="Times New Roman"/>
        </w:rPr>
        <w:t>“On Something, That Walks Somewhere”</w:t>
      </w:r>
    </w:p>
    <w:p w:rsidR="00913688" w:rsidRPr="00913688" w:rsidRDefault="00913688" w:rsidP="00913688">
      <w:pPr>
        <w:spacing w:after="0" w:line="240" w:lineRule="auto"/>
        <w:ind w:firstLine="720"/>
        <w:rPr>
          <w:rFonts w:eastAsia="Times New Roman"/>
        </w:rPr>
      </w:pPr>
      <w:r w:rsidRPr="00913688">
        <w:rPr>
          <w:rFonts w:eastAsia="Times New Roman"/>
        </w:rPr>
        <w:t>“To William Camden”</w:t>
      </w:r>
    </w:p>
    <w:p w:rsidR="00913688" w:rsidRPr="00913688" w:rsidRDefault="00913688" w:rsidP="00913688">
      <w:pPr>
        <w:spacing w:after="0" w:line="240" w:lineRule="auto"/>
        <w:ind w:firstLine="720"/>
        <w:rPr>
          <w:rFonts w:eastAsia="Times New Roman"/>
        </w:rPr>
      </w:pPr>
      <w:r w:rsidRPr="00913688">
        <w:rPr>
          <w:rFonts w:eastAsia="Times New Roman"/>
        </w:rPr>
        <w:t>“On My First Daughter”</w:t>
      </w:r>
    </w:p>
    <w:p w:rsidR="00913688" w:rsidRPr="00913688" w:rsidRDefault="00913688" w:rsidP="00913688">
      <w:pPr>
        <w:spacing w:after="0" w:line="240" w:lineRule="auto"/>
        <w:ind w:firstLine="720"/>
        <w:rPr>
          <w:rFonts w:eastAsia="Times New Roman"/>
        </w:rPr>
      </w:pPr>
      <w:r w:rsidRPr="00913688">
        <w:rPr>
          <w:rFonts w:eastAsia="Times New Roman"/>
        </w:rPr>
        <w:t>“To John Donne”</w:t>
      </w:r>
    </w:p>
    <w:p w:rsidR="00913688" w:rsidRPr="00913688" w:rsidRDefault="00913688" w:rsidP="00913688">
      <w:pPr>
        <w:spacing w:after="0" w:line="240" w:lineRule="auto"/>
        <w:ind w:firstLine="720"/>
        <w:rPr>
          <w:rFonts w:eastAsia="Times New Roman"/>
        </w:rPr>
      </w:pPr>
      <w:r w:rsidRPr="00913688">
        <w:rPr>
          <w:rFonts w:eastAsia="Times New Roman"/>
        </w:rPr>
        <w:t>“On Giles and Joan”</w:t>
      </w:r>
    </w:p>
    <w:p w:rsidR="00913688" w:rsidRPr="00913688" w:rsidRDefault="00913688" w:rsidP="00913688">
      <w:pPr>
        <w:spacing w:after="0" w:line="240" w:lineRule="auto"/>
        <w:ind w:firstLine="720"/>
        <w:rPr>
          <w:rFonts w:eastAsia="Times New Roman"/>
        </w:rPr>
      </w:pPr>
      <w:r w:rsidRPr="00913688">
        <w:rPr>
          <w:rFonts w:eastAsia="Times New Roman"/>
        </w:rPr>
        <w:t>“On My First Son”</w:t>
      </w:r>
    </w:p>
    <w:p w:rsidR="00913688" w:rsidRPr="00913688" w:rsidRDefault="00913688" w:rsidP="00913688">
      <w:pPr>
        <w:spacing w:after="0" w:line="240" w:lineRule="auto"/>
        <w:ind w:firstLine="720"/>
        <w:rPr>
          <w:rFonts w:eastAsia="Times New Roman"/>
        </w:rPr>
      </w:pPr>
      <w:r w:rsidRPr="00913688">
        <w:rPr>
          <w:rFonts w:eastAsia="Times New Roman"/>
        </w:rPr>
        <w:t>“On Lucy, Countess of Bedford”</w:t>
      </w:r>
    </w:p>
    <w:p w:rsidR="00913688" w:rsidRPr="00913688" w:rsidRDefault="00913688" w:rsidP="00913688">
      <w:pPr>
        <w:spacing w:after="0" w:line="240" w:lineRule="auto"/>
        <w:ind w:firstLine="720"/>
        <w:rPr>
          <w:rFonts w:eastAsia="Times New Roman"/>
        </w:rPr>
      </w:pPr>
      <w:r w:rsidRPr="00913688">
        <w:rPr>
          <w:rFonts w:eastAsia="Times New Roman"/>
        </w:rPr>
        <w:t>“To Lucy, Countess of Bedford, with Mr. Donne’s Satires”</w:t>
      </w:r>
    </w:p>
    <w:p w:rsidR="00913688" w:rsidRPr="00913688" w:rsidRDefault="00913688" w:rsidP="00913688">
      <w:pPr>
        <w:spacing w:after="0" w:line="240" w:lineRule="auto"/>
        <w:ind w:firstLine="720"/>
        <w:rPr>
          <w:rFonts w:eastAsia="Times New Roman"/>
        </w:rPr>
      </w:pPr>
      <w:r w:rsidRPr="00913688">
        <w:rPr>
          <w:rFonts w:eastAsia="Times New Roman"/>
        </w:rPr>
        <w:t>“To Sir Thomas Roe”</w:t>
      </w:r>
    </w:p>
    <w:p w:rsidR="00913688" w:rsidRPr="00913688" w:rsidRDefault="00913688" w:rsidP="00913688">
      <w:pPr>
        <w:spacing w:after="0" w:line="240" w:lineRule="auto"/>
        <w:ind w:firstLine="720"/>
        <w:rPr>
          <w:rFonts w:eastAsia="Times New Roman"/>
        </w:rPr>
      </w:pPr>
      <w:r w:rsidRPr="00913688">
        <w:rPr>
          <w:rFonts w:eastAsia="Times New Roman"/>
        </w:rPr>
        <w:t>“Inviting a Friend to Supper”</w:t>
      </w:r>
    </w:p>
    <w:p w:rsidR="00913688" w:rsidRPr="00913688" w:rsidRDefault="00913688" w:rsidP="00913688">
      <w:pPr>
        <w:spacing w:after="0" w:line="240" w:lineRule="auto"/>
        <w:ind w:firstLine="720"/>
        <w:rPr>
          <w:rFonts w:eastAsia="Times New Roman"/>
        </w:rPr>
      </w:pPr>
      <w:r w:rsidRPr="00913688">
        <w:rPr>
          <w:rFonts w:eastAsia="Times New Roman"/>
        </w:rPr>
        <w:t>“On Gut”</w:t>
      </w:r>
    </w:p>
    <w:p w:rsidR="00913688" w:rsidRPr="00913688" w:rsidRDefault="00913688" w:rsidP="00913688">
      <w:pPr>
        <w:spacing w:after="0" w:line="240" w:lineRule="auto"/>
        <w:ind w:firstLine="720"/>
        <w:rPr>
          <w:rFonts w:eastAsia="Times New Roman"/>
        </w:rPr>
      </w:pPr>
      <w:r w:rsidRPr="00913688">
        <w:rPr>
          <w:rFonts w:eastAsia="Times New Roman"/>
        </w:rPr>
        <w:t>“Epitaph on S. P., a Child of Queen Elizabeth’s Chapel”</w:t>
      </w:r>
    </w:p>
    <w:p w:rsidR="00913688" w:rsidRPr="00913688" w:rsidRDefault="00913688" w:rsidP="00913688">
      <w:pPr>
        <w:spacing w:after="0" w:line="240" w:lineRule="auto"/>
        <w:rPr>
          <w:rFonts w:eastAsia="Times New Roman"/>
        </w:rPr>
      </w:pPr>
      <w:r w:rsidRPr="00913688">
        <w:rPr>
          <w:rFonts w:eastAsia="Times New Roman"/>
        </w:rPr>
        <w:t xml:space="preserve">From </w:t>
      </w:r>
      <w:r w:rsidRPr="00913688">
        <w:rPr>
          <w:rFonts w:eastAsia="Times New Roman"/>
          <w:i/>
        </w:rPr>
        <w:t>The Forest</w:t>
      </w:r>
      <w:r w:rsidRPr="00913688">
        <w:rPr>
          <w:rFonts w:eastAsia="Times New Roman"/>
        </w:rPr>
        <w:t xml:space="preserve"> </w:t>
      </w:r>
    </w:p>
    <w:p w:rsidR="00913688" w:rsidRPr="00913688" w:rsidRDefault="00913688" w:rsidP="00913688">
      <w:pPr>
        <w:spacing w:after="0" w:line="240" w:lineRule="auto"/>
        <w:ind w:firstLine="720"/>
        <w:rPr>
          <w:rFonts w:eastAsia="Times New Roman"/>
        </w:rPr>
      </w:pPr>
      <w:r w:rsidRPr="00913688">
        <w:rPr>
          <w:rFonts w:eastAsia="Times New Roman"/>
        </w:rPr>
        <w:t>“To Penshurst”</w:t>
      </w:r>
    </w:p>
    <w:p w:rsidR="00913688" w:rsidRPr="00913688" w:rsidRDefault="00913688" w:rsidP="00913688">
      <w:pPr>
        <w:spacing w:after="0" w:line="240" w:lineRule="auto"/>
        <w:ind w:firstLine="720"/>
        <w:rPr>
          <w:rFonts w:eastAsia="Times New Roman"/>
        </w:rPr>
      </w:pPr>
      <w:r w:rsidRPr="00913688">
        <w:rPr>
          <w:rFonts w:eastAsia="Times New Roman"/>
        </w:rPr>
        <w:t>“Song: To Celia”</w:t>
      </w:r>
    </w:p>
    <w:p w:rsidR="00913688" w:rsidRPr="00913688" w:rsidRDefault="00913688" w:rsidP="00913688">
      <w:pPr>
        <w:spacing w:after="0" w:line="240" w:lineRule="auto"/>
        <w:ind w:firstLine="720"/>
        <w:rPr>
          <w:rFonts w:eastAsia="Times New Roman"/>
        </w:rPr>
      </w:pPr>
      <w:r w:rsidRPr="00913688">
        <w:rPr>
          <w:rFonts w:eastAsia="Times New Roman"/>
        </w:rPr>
        <w:t>“To Heaven”</w:t>
      </w:r>
    </w:p>
    <w:p w:rsidR="00913688" w:rsidRPr="00913688" w:rsidRDefault="00913688" w:rsidP="00913688">
      <w:pPr>
        <w:spacing w:after="0" w:line="240" w:lineRule="auto"/>
        <w:rPr>
          <w:rFonts w:eastAsia="Times New Roman"/>
        </w:rPr>
      </w:pPr>
      <w:r w:rsidRPr="00913688">
        <w:rPr>
          <w:rFonts w:eastAsia="Times New Roman"/>
        </w:rPr>
        <w:t xml:space="preserve">From </w:t>
      </w:r>
      <w:r w:rsidRPr="00913688">
        <w:rPr>
          <w:rFonts w:eastAsia="Times New Roman"/>
          <w:i/>
        </w:rPr>
        <w:t>Underwood</w:t>
      </w:r>
    </w:p>
    <w:p w:rsidR="00913688" w:rsidRPr="00913688" w:rsidRDefault="00913688" w:rsidP="00913688">
      <w:pPr>
        <w:spacing w:after="0" w:line="240" w:lineRule="auto"/>
        <w:ind w:firstLine="720"/>
        <w:rPr>
          <w:rFonts w:eastAsia="Times New Roman"/>
        </w:rPr>
      </w:pPr>
      <w:r w:rsidRPr="00913688">
        <w:rPr>
          <w:rFonts w:eastAsia="Times New Roman"/>
        </w:rPr>
        <w:t>“A Sonnet to the Noble Lady, the Lady Mary Wroth”</w:t>
      </w:r>
    </w:p>
    <w:p w:rsidR="00913688" w:rsidRPr="00913688" w:rsidRDefault="00913688" w:rsidP="00913688">
      <w:pPr>
        <w:spacing w:after="0" w:line="240" w:lineRule="auto"/>
        <w:ind w:firstLine="720"/>
        <w:rPr>
          <w:rFonts w:eastAsia="Times New Roman"/>
        </w:rPr>
      </w:pPr>
      <w:r w:rsidRPr="00913688">
        <w:rPr>
          <w:rFonts w:eastAsia="Times New Roman"/>
        </w:rPr>
        <w:t>“My Picture Left in Scotland”</w:t>
      </w:r>
    </w:p>
    <w:p w:rsidR="00913688" w:rsidRPr="00913688" w:rsidRDefault="00913688" w:rsidP="00913688">
      <w:pPr>
        <w:spacing w:after="0" w:line="240" w:lineRule="auto"/>
        <w:ind w:left="720"/>
        <w:rPr>
          <w:rFonts w:eastAsia="Times New Roman"/>
        </w:rPr>
      </w:pPr>
      <w:r w:rsidRPr="00913688">
        <w:rPr>
          <w:rFonts w:eastAsia="Times New Roman"/>
        </w:rPr>
        <w:t>“To the Immortal Memory and Friendship of That Noble Pair, Sir Lucius Cary and Sir H. Morison”</w:t>
      </w:r>
    </w:p>
    <w:p w:rsidR="00913688" w:rsidRPr="00913688" w:rsidRDefault="00913688" w:rsidP="00913688">
      <w:pPr>
        <w:spacing w:after="0" w:line="240" w:lineRule="auto"/>
        <w:ind w:firstLine="720"/>
        <w:rPr>
          <w:rFonts w:eastAsia="Times New Roman"/>
        </w:rPr>
      </w:pPr>
      <w:r w:rsidRPr="00913688">
        <w:rPr>
          <w:rFonts w:eastAsia="Times New Roman"/>
        </w:rPr>
        <w:t>“Slow, Slow, Fresh Fount”</w:t>
      </w:r>
    </w:p>
    <w:p w:rsidR="00913688" w:rsidRPr="00913688" w:rsidRDefault="00913688" w:rsidP="00913688">
      <w:pPr>
        <w:spacing w:after="0" w:line="240" w:lineRule="auto"/>
        <w:ind w:firstLine="720"/>
        <w:rPr>
          <w:rFonts w:eastAsia="Times New Roman"/>
        </w:rPr>
      </w:pPr>
      <w:r w:rsidRPr="00913688">
        <w:rPr>
          <w:rFonts w:eastAsia="Times New Roman"/>
        </w:rPr>
        <w:t>“Queen and Huntress”</w:t>
      </w:r>
    </w:p>
    <w:p w:rsidR="00913688" w:rsidRPr="00913688" w:rsidRDefault="00913688" w:rsidP="00913688">
      <w:pPr>
        <w:spacing w:after="0" w:line="240" w:lineRule="auto"/>
        <w:ind w:firstLine="720"/>
        <w:rPr>
          <w:rFonts w:eastAsia="Times New Roman"/>
        </w:rPr>
      </w:pPr>
      <w:r w:rsidRPr="00913688">
        <w:rPr>
          <w:rFonts w:eastAsia="Times New Roman"/>
        </w:rPr>
        <w:t>“Still to Be Neat”</w:t>
      </w:r>
    </w:p>
    <w:p w:rsidR="00913688" w:rsidRPr="00913688" w:rsidRDefault="00913688" w:rsidP="00913688">
      <w:pPr>
        <w:spacing w:after="0" w:line="240" w:lineRule="auto"/>
        <w:ind w:firstLine="720"/>
        <w:rPr>
          <w:rFonts w:eastAsia="Times New Roman"/>
        </w:rPr>
      </w:pPr>
      <w:r w:rsidRPr="00913688">
        <w:rPr>
          <w:rFonts w:eastAsia="Times New Roman"/>
        </w:rPr>
        <w:t>“To the Memory of My Beloved, The Author, Mr. William Shakespeare”</w:t>
      </w:r>
    </w:p>
    <w:p w:rsidR="00913688" w:rsidRPr="00913688" w:rsidRDefault="00913688" w:rsidP="00913688">
      <w:pPr>
        <w:spacing w:after="0" w:line="240" w:lineRule="auto"/>
        <w:ind w:firstLine="720"/>
        <w:rPr>
          <w:rFonts w:eastAsia="Times New Roman"/>
        </w:rPr>
      </w:pPr>
      <w:r w:rsidRPr="00913688">
        <w:rPr>
          <w:rFonts w:eastAsia="Times New Roman"/>
        </w:rPr>
        <w:t>“Ode to Himself”</w:t>
      </w:r>
    </w:p>
    <w:p w:rsidR="00913688" w:rsidRPr="00913688" w:rsidRDefault="00913688" w:rsidP="00913688">
      <w:pPr>
        <w:spacing w:after="0" w:line="240" w:lineRule="auto"/>
      </w:pPr>
    </w:p>
    <w:p w:rsidR="00913688" w:rsidRPr="00913688" w:rsidRDefault="00913688" w:rsidP="00913688">
      <w:pPr>
        <w:spacing w:after="0" w:line="240" w:lineRule="auto"/>
      </w:pPr>
      <w:r w:rsidRPr="00913688">
        <w:t>Mary Wroth—“Pamphilia to Amphilanthus”</w:t>
      </w:r>
    </w:p>
    <w:p w:rsidR="00913688" w:rsidRPr="00913688" w:rsidRDefault="00913688" w:rsidP="00913688">
      <w:pPr>
        <w:spacing w:after="0" w:line="240" w:lineRule="auto"/>
      </w:pPr>
    </w:p>
    <w:p w:rsidR="00913688" w:rsidRDefault="00913688" w:rsidP="00913688">
      <w:pPr>
        <w:spacing w:after="0" w:line="240" w:lineRule="auto"/>
      </w:pPr>
      <w:r w:rsidRPr="00913688">
        <w:t xml:space="preserve">Robert Herrick— </w:t>
      </w:r>
    </w:p>
    <w:p w:rsidR="00913688" w:rsidRPr="00913688" w:rsidRDefault="00913688" w:rsidP="00913688">
      <w:pPr>
        <w:spacing w:after="0" w:line="240" w:lineRule="auto"/>
        <w:rPr>
          <w:rFonts w:eastAsia="Times New Roman"/>
        </w:rPr>
      </w:pPr>
      <w:r w:rsidRPr="00913688">
        <w:rPr>
          <w:rFonts w:eastAsia="Times New Roman"/>
        </w:rPr>
        <w:t xml:space="preserve">From </w:t>
      </w:r>
      <w:r w:rsidRPr="00913688">
        <w:rPr>
          <w:rFonts w:eastAsia="Times New Roman"/>
          <w:i/>
        </w:rPr>
        <w:t>Hesperides</w:t>
      </w:r>
    </w:p>
    <w:p w:rsidR="00913688" w:rsidRPr="00913688" w:rsidRDefault="00913688" w:rsidP="00913688">
      <w:pPr>
        <w:spacing w:after="0" w:line="240" w:lineRule="auto"/>
        <w:ind w:firstLine="720"/>
        <w:rPr>
          <w:rFonts w:eastAsia="Times New Roman"/>
        </w:rPr>
      </w:pPr>
      <w:r w:rsidRPr="00913688">
        <w:rPr>
          <w:rFonts w:eastAsia="Times New Roman"/>
        </w:rPr>
        <w:t>“The Argument of His Book”</w:t>
      </w:r>
    </w:p>
    <w:p w:rsidR="00913688" w:rsidRPr="00913688" w:rsidRDefault="00913688" w:rsidP="00913688">
      <w:pPr>
        <w:spacing w:after="0" w:line="240" w:lineRule="auto"/>
        <w:ind w:firstLine="720"/>
        <w:rPr>
          <w:rFonts w:eastAsia="Times New Roman"/>
        </w:rPr>
      </w:pPr>
      <w:r w:rsidRPr="00913688">
        <w:rPr>
          <w:rFonts w:eastAsia="Times New Roman"/>
        </w:rPr>
        <w:t>“Upon the Loss of His Mistresses”</w:t>
      </w:r>
    </w:p>
    <w:p w:rsidR="00913688" w:rsidRPr="00913688" w:rsidRDefault="00913688" w:rsidP="00913688">
      <w:pPr>
        <w:spacing w:after="0" w:line="240" w:lineRule="auto"/>
        <w:ind w:firstLine="720"/>
        <w:rPr>
          <w:rFonts w:eastAsia="Times New Roman"/>
        </w:rPr>
      </w:pPr>
      <w:r w:rsidRPr="00913688">
        <w:rPr>
          <w:rFonts w:eastAsia="Times New Roman"/>
        </w:rPr>
        <w:t>“The Vine”</w:t>
      </w:r>
    </w:p>
    <w:p w:rsidR="00913688" w:rsidRPr="00913688" w:rsidRDefault="00913688" w:rsidP="00913688">
      <w:pPr>
        <w:spacing w:after="0" w:line="240" w:lineRule="auto"/>
        <w:ind w:firstLine="720"/>
        <w:rPr>
          <w:rFonts w:eastAsia="Times New Roman"/>
        </w:rPr>
      </w:pPr>
      <w:r w:rsidRPr="00913688">
        <w:rPr>
          <w:rFonts w:eastAsia="Times New Roman"/>
        </w:rPr>
        <w:lastRenderedPageBreak/>
        <w:t>“Dreams”</w:t>
      </w:r>
    </w:p>
    <w:p w:rsidR="00913688" w:rsidRPr="00913688" w:rsidRDefault="00913688" w:rsidP="00913688">
      <w:pPr>
        <w:spacing w:after="0" w:line="240" w:lineRule="auto"/>
        <w:ind w:firstLine="720"/>
        <w:rPr>
          <w:rFonts w:eastAsia="Times New Roman"/>
        </w:rPr>
      </w:pPr>
      <w:r w:rsidRPr="00913688">
        <w:rPr>
          <w:rFonts w:eastAsia="Times New Roman"/>
        </w:rPr>
        <w:t>“Delight in Disorder”</w:t>
      </w:r>
    </w:p>
    <w:p w:rsidR="00913688" w:rsidRPr="00913688" w:rsidRDefault="00913688" w:rsidP="00913688">
      <w:pPr>
        <w:spacing w:after="0" w:line="240" w:lineRule="auto"/>
        <w:ind w:firstLine="720"/>
        <w:rPr>
          <w:rFonts w:eastAsia="Times New Roman"/>
        </w:rPr>
      </w:pPr>
      <w:r w:rsidRPr="00913688">
        <w:rPr>
          <w:rFonts w:eastAsia="Times New Roman"/>
        </w:rPr>
        <w:t>“His Farewell to Sack”</w:t>
      </w:r>
    </w:p>
    <w:p w:rsidR="00913688" w:rsidRPr="00913688" w:rsidRDefault="00913688" w:rsidP="00913688">
      <w:pPr>
        <w:spacing w:after="0" w:line="240" w:lineRule="auto"/>
        <w:ind w:firstLine="720"/>
        <w:rPr>
          <w:rFonts w:eastAsia="Times New Roman"/>
        </w:rPr>
      </w:pPr>
      <w:r w:rsidRPr="00913688">
        <w:rPr>
          <w:rFonts w:eastAsia="Times New Roman"/>
        </w:rPr>
        <w:t>“Corinna’s Going A-Maying”</w:t>
      </w:r>
    </w:p>
    <w:p w:rsidR="00913688" w:rsidRPr="00913688" w:rsidRDefault="00913688" w:rsidP="00913688">
      <w:pPr>
        <w:spacing w:after="0" w:line="240" w:lineRule="auto"/>
        <w:ind w:firstLine="720"/>
        <w:rPr>
          <w:rFonts w:eastAsia="Times New Roman"/>
        </w:rPr>
      </w:pPr>
      <w:r w:rsidRPr="00913688">
        <w:rPr>
          <w:rFonts w:eastAsia="Times New Roman"/>
        </w:rPr>
        <w:t>“To the Virgins, to Make Much of Time”</w:t>
      </w:r>
    </w:p>
    <w:p w:rsidR="00913688" w:rsidRPr="00913688" w:rsidRDefault="00913688" w:rsidP="00913688">
      <w:pPr>
        <w:spacing w:after="0" w:line="240" w:lineRule="auto"/>
        <w:ind w:firstLine="720"/>
        <w:rPr>
          <w:rFonts w:eastAsia="Times New Roman"/>
        </w:rPr>
      </w:pPr>
      <w:r w:rsidRPr="00913688">
        <w:rPr>
          <w:rFonts w:eastAsia="Times New Roman"/>
        </w:rPr>
        <w:t>“The Hock-Cart, or Harvest Home”</w:t>
      </w:r>
    </w:p>
    <w:p w:rsidR="00913688" w:rsidRPr="00913688" w:rsidRDefault="00913688" w:rsidP="00913688">
      <w:pPr>
        <w:spacing w:after="0" w:line="240" w:lineRule="auto"/>
        <w:ind w:firstLine="720"/>
        <w:rPr>
          <w:rFonts w:eastAsia="Times New Roman"/>
        </w:rPr>
      </w:pPr>
      <w:r w:rsidRPr="00913688">
        <w:rPr>
          <w:rFonts w:eastAsia="Times New Roman"/>
        </w:rPr>
        <w:t>“How Roses Came Red”</w:t>
      </w:r>
    </w:p>
    <w:p w:rsidR="00913688" w:rsidRPr="00913688" w:rsidRDefault="00913688" w:rsidP="00913688">
      <w:pPr>
        <w:spacing w:after="0" w:line="240" w:lineRule="auto"/>
        <w:ind w:firstLine="720"/>
        <w:rPr>
          <w:rFonts w:eastAsia="Times New Roman"/>
        </w:rPr>
      </w:pPr>
      <w:r w:rsidRPr="00913688">
        <w:rPr>
          <w:rFonts w:eastAsia="Times New Roman"/>
        </w:rPr>
        <w:t>“Upon the Nipples of Julia’s Breast”</w:t>
      </w:r>
    </w:p>
    <w:p w:rsidR="00913688" w:rsidRPr="00913688" w:rsidRDefault="00913688" w:rsidP="00913688">
      <w:pPr>
        <w:spacing w:after="0" w:line="240" w:lineRule="auto"/>
        <w:ind w:firstLine="720"/>
        <w:rPr>
          <w:rFonts w:eastAsia="Times New Roman"/>
        </w:rPr>
      </w:pPr>
      <w:r w:rsidRPr="00913688">
        <w:rPr>
          <w:rFonts w:eastAsia="Times New Roman"/>
        </w:rPr>
        <w:t>“Upon Jack and Jill. Epigram”</w:t>
      </w:r>
    </w:p>
    <w:p w:rsidR="00913688" w:rsidRPr="00913688" w:rsidRDefault="00913688" w:rsidP="00913688">
      <w:pPr>
        <w:spacing w:after="0" w:line="240" w:lineRule="auto"/>
        <w:ind w:firstLine="720"/>
        <w:rPr>
          <w:rFonts w:eastAsia="Times New Roman"/>
        </w:rPr>
      </w:pPr>
      <w:r w:rsidRPr="00913688">
        <w:rPr>
          <w:rFonts w:eastAsia="Times New Roman"/>
        </w:rPr>
        <w:t>“To Marigolds”</w:t>
      </w:r>
    </w:p>
    <w:p w:rsidR="00913688" w:rsidRPr="00913688" w:rsidRDefault="00913688" w:rsidP="00913688">
      <w:pPr>
        <w:spacing w:after="0" w:line="240" w:lineRule="auto"/>
        <w:ind w:firstLine="720"/>
        <w:rPr>
          <w:rFonts w:eastAsia="Times New Roman"/>
        </w:rPr>
      </w:pPr>
      <w:r w:rsidRPr="00913688">
        <w:rPr>
          <w:rFonts w:eastAsia="Times New Roman"/>
        </w:rPr>
        <w:t xml:space="preserve">“His Prayer to Ben Jonson” </w:t>
      </w:r>
    </w:p>
    <w:p w:rsidR="00913688" w:rsidRPr="00913688" w:rsidRDefault="00913688" w:rsidP="00913688">
      <w:pPr>
        <w:spacing w:after="0" w:line="240" w:lineRule="auto"/>
        <w:ind w:firstLine="720"/>
        <w:rPr>
          <w:rFonts w:eastAsia="Times New Roman"/>
        </w:rPr>
      </w:pPr>
      <w:r w:rsidRPr="00913688">
        <w:rPr>
          <w:rFonts w:eastAsia="Times New Roman"/>
        </w:rPr>
        <w:t>“The Bad Season Makes the Poet Sad”</w:t>
      </w:r>
    </w:p>
    <w:p w:rsidR="00913688" w:rsidRPr="00913688" w:rsidRDefault="00913688" w:rsidP="00913688">
      <w:pPr>
        <w:spacing w:after="0" w:line="240" w:lineRule="auto"/>
        <w:ind w:firstLine="720"/>
        <w:rPr>
          <w:rFonts w:eastAsia="Times New Roman"/>
        </w:rPr>
      </w:pPr>
      <w:r w:rsidRPr="00913688">
        <w:rPr>
          <w:rFonts w:eastAsia="Times New Roman"/>
        </w:rPr>
        <w:t>“The Night-Piece, to Julia”</w:t>
      </w:r>
    </w:p>
    <w:p w:rsidR="00913688" w:rsidRPr="00913688" w:rsidRDefault="00913688" w:rsidP="00913688">
      <w:pPr>
        <w:spacing w:after="0" w:line="240" w:lineRule="auto"/>
        <w:ind w:firstLine="720"/>
        <w:rPr>
          <w:rFonts w:eastAsia="Times New Roman"/>
        </w:rPr>
      </w:pPr>
      <w:r w:rsidRPr="00913688">
        <w:rPr>
          <w:rFonts w:eastAsia="Times New Roman"/>
        </w:rPr>
        <w:t>“Upon His Verses”</w:t>
      </w:r>
    </w:p>
    <w:p w:rsidR="00913688" w:rsidRPr="00913688" w:rsidRDefault="00913688" w:rsidP="00913688">
      <w:pPr>
        <w:spacing w:after="0" w:line="240" w:lineRule="auto"/>
        <w:ind w:firstLine="720"/>
        <w:rPr>
          <w:rFonts w:eastAsia="Times New Roman"/>
        </w:rPr>
      </w:pPr>
      <w:r w:rsidRPr="00913688">
        <w:rPr>
          <w:rFonts w:eastAsia="Times New Roman"/>
        </w:rPr>
        <w:t>“His Return to London”</w:t>
      </w:r>
    </w:p>
    <w:p w:rsidR="00913688" w:rsidRPr="00913688" w:rsidRDefault="00913688" w:rsidP="00913688">
      <w:pPr>
        <w:spacing w:after="0" w:line="240" w:lineRule="auto"/>
        <w:ind w:firstLine="720"/>
        <w:rPr>
          <w:rFonts w:eastAsia="Times New Roman"/>
        </w:rPr>
      </w:pPr>
      <w:r w:rsidRPr="00913688">
        <w:rPr>
          <w:rFonts w:eastAsia="Times New Roman"/>
        </w:rPr>
        <w:t>“Upon Julia’s Clothes”</w:t>
      </w:r>
    </w:p>
    <w:p w:rsidR="00913688" w:rsidRPr="00913688" w:rsidRDefault="00913688" w:rsidP="00913688">
      <w:pPr>
        <w:spacing w:after="0" w:line="240" w:lineRule="auto"/>
        <w:ind w:firstLine="720"/>
        <w:rPr>
          <w:rFonts w:eastAsia="Times New Roman"/>
        </w:rPr>
      </w:pPr>
      <w:r w:rsidRPr="00913688">
        <w:rPr>
          <w:rFonts w:eastAsia="Times New Roman"/>
        </w:rPr>
        <w:t>“Upon Prue, His Maid”</w:t>
      </w:r>
    </w:p>
    <w:p w:rsidR="00913688" w:rsidRPr="00913688" w:rsidRDefault="00913688" w:rsidP="00913688">
      <w:pPr>
        <w:spacing w:after="0" w:line="240" w:lineRule="auto"/>
        <w:ind w:firstLine="720"/>
        <w:rPr>
          <w:rFonts w:eastAsia="Times New Roman"/>
        </w:rPr>
      </w:pPr>
      <w:r w:rsidRPr="00913688">
        <w:rPr>
          <w:rFonts w:eastAsia="Times New Roman"/>
        </w:rPr>
        <w:t>“To His Book’s End”</w:t>
      </w:r>
    </w:p>
    <w:p w:rsidR="00913688" w:rsidRPr="00913688" w:rsidRDefault="00913688" w:rsidP="00913688">
      <w:pPr>
        <w:spacing w:after="0" w:line="240" w:lineRule="auto"/>
        <w:rPr>
          <w:rFonts w:eastAsia="Times New Roman"/>
        </w:rPr>
      </w:pPr>
      <w:r w:rsidRPr="00913688">
        <w:rPr>
          <w:rFonts w:eastAsia="Times New Roman"/>
        </w:rPr>
        <w:t xml:space="preserve">From </w:t>
      </w:r>
      <w:r w:rsidRPr="00913688">
        <w:rPr>
          <w:rFonts w:eastAsia="Times New Roman"/>
          <w:i/>
        </w:rPr>
        <w:t>Noble Numbers</w:t>
      </w:r>
    </w:p>
    <w:p w:rsidR="00913688" w:rsidRPr="00913688" w:rsidRDefault="00913688" w:rsidP="00913688">
      <w:pPr>
        <w:spacing w:after="0" w:line="240" w:lineRule="auto"/>
        <w:ind w:left="720"/>
        <w:rPr>
          <w:rFonts w:eastAsia="Times New Roman"/>
        </w:rPr>
      </w:pPr>
      <w:r w:rsidRPr="00913688">
        <w:rPr>
          <w:rFonts w:eastAsia="Times New Roman"/>
        </w:rPr>
        <w:t>“To His Conscience”</w:t>
      </w:r>
    </w:p>
    <w:p w:rsidR="00913688" w:rsidRPr="00913688" w:rsidRDefault="00913688" w:rsidP="00913688">
      <w:pPr>
        <w:spacing w:after="0" w:line="240" w:lineRule="auto"/>
        <w:ind w:firstLine="720"/>
        <w:rPr>
          <w:rFonts w:eastAsia="Times New Roman"/>
        </w:rPr>
      </w:pPr>
      <w:r w:rsidRPr="00913688">
        <w:rPr>
          <w:rFonts w:eastAsia="Times New Roman"/>
        </w:rPr>
        <w:t>“Another Grace for a Child”</w:t>
      </w:r>
    </w:p>
    <w:p w:rsidR="00913688" w:rsidRPr="00913688" w:rsidRDefault="00913688" w:rsidP="00913688">
      <w:pPr>
        <w:spacing w:after="0" w:line="240" w:lineRule="auto"/>
      </w:pPr>
    </w:p>
    <w:p w:rsidR="00913688" w:rsidRDefault="00913688" w:rsidP="00913688">
      <w:pPr>
        <w:spacing w:after="0" w:line="240" w:lineRule="auto"/>
      </w:pPr>
      <w:r w:rsidRPr="00913688">
        <w:t>George Herbert—</w:t>
      </w:r>
    </w:p>
    <w:p w:rsidR="00913688" w:rsidRPr="00913688" w:rsidRDefault="00913688" w:rsidP="00913688">
      <w:pPr>
        <w:spacing w:after="0" w:line="240" w:lineRule="auto"/>
        <w:rPr>
          <w:i/>
        </w:rPr>
      </w:pPr>
      <w:r w:rsidRPr="00913688">
        <w:t xml:space="preserve">From </w:t>
      </w:r>
      <w:r w:rsidRPr="00913688">
        <w:rPr>
          <w:i/>
        </w:rPr>
        <w:t>The Temple</w:t>
      </w:r>
    </w:p>
    <w:p w:rsidR="00913688" w:rsidRPr="00913688" w:rsidRDefault="00913688" w:rsidP="00913688">
      <w:pPr>
        <w:spacing w:after="0" w:line="240" w:lineRule="auto"/>
        <w:ind w:firstLine="720"/>
        <w:rPr>
          <w:rFonts w:eastAsia="Times New Roman"/>
        </w:rPr>
      </w:pPr>
      <w:r w:rsidRPr="00913688">
        <w:rPr>
          <w:rFonts w:eastAsia="Times New Roman"/>
        </w:rPr>
        <w:t>“The Altar”</w:t>
      </w:r>
    </w:p>
    <w:p w:rsidR="00913688" w:rsidRPr="00913688" w:rsidRDefault="00913688" w:rsidP="00913688">
      <w:pPr>
        <w:spacing w:after="0" w:line="240" w:lineRule="auto"/>
        <w:ind w:firstLine="720"/>
        <w:rPr>
          <w:rFonts w:eastAsia="Times New Roman"/>
        </w:rPr>
      </w:pPr>
      <w:r w:rsidRPr="00913688">
        <w:rPr>
          <w:rFonts w:eastAsia="Times New Roman"/>
        </w:rPr>
        <w:t>“Redemption”</w:t>
      </w:r>
    </w:p>
    <w:p w:rsidR="00913688" w:rsidRPr="00913688" w:rsidRDefault="00913688" w:rsidP="00913688">
      <w:pPr>
        <w:spacing w:after="0" w:line="240" w:lineRule="auto"/>
        <w:ind w:firstLine="720"/>
        <w:rPr>
          <w:rFonts w:eastAsia="Times New Roman"/>
        </w:rPr>
      </w:pPr>
      <w:r w:rsidRPr="00913688">
        <w:rPr>
          <w:rFonts w:eastAsia="Times New Roman"/>
        </w:rPr>
        <w:t>“Easter”</w:t>
      </w:r>
    </w:p>
    <w:p w:rsidR="00913688" w:rsidRPr="00913688" w:rsidRDefault="00913688" w:rsidP="00913688">
      <w:pPr>
        <w:spacing w:after="0" w:line="240" w:lineRule="auto"/>
        <w:ind w:firstLine="720"/>
        <w:rPr>
          <w:rFonts w:eastAsia="Times New Roman"/>
        </w:rPr>
      </w:pPr>
      <w:r w:rsidRPr="00913688">
        <w:rPr>
          <w:rFonts w:eastAsia="Times New Roman"/>
        </w:rPr>
        <w:t>“Easter Wings”</w:t>
      </w:r>
    </w:p>
    <w:p w:rsidR="00913688" w:rsidRPr="00913688" w:rsidRDefault="00913688" w:rsidP="00913688">
      <w:pPr>
        <w:spacing w:after="0" w:line="240" w:lineRule="auto"/>
        <w:ind w:firstLine="720"/>
        <w:rPr>
          <w:rFonts w:eastAsia="Times New Roman"/>
        </w:rPr>
      </w:pPr>
      <w:r w:rsidRPr="00913688">
        <w:rPr>
          <w:rFonts w:eastAsia="Times New Roman"/>
        </w:rPr>
        <w:t>“Affliction (1)”</w:t>
      </w:r>
    </w:p>
    <w:p w:rsidR="00913688" w:rsidRPr="00913688" w:rsidRDefault="00913688" w:rsidP="00913688">
      <w:pPr>
        <w:spacing w:after="0" w:line="240" w:lineRule="auto"/>
        <w:ind w:firstLine="720"/>
        <w:rPr>
          <w:rFonts w:eastAsia="Times New Roman"/>
        </w:rPr>
      </w:pPr>
      <w:r w:rsidRPr="00913688">
        <w:rPr>
          <w:rFonts w:eastAsia="Times New Roman"/>
        </w:rPr>
        <w:t>“Prayer (1)”</w:t>
      </w:r>
    </w:p>
    <w:p w:rsidR="00913688" w:rsidRPr="00913688" w:rsidRDefault="00913688" w:rsidP="00913688">
      <w:pPr>
        <w:spacing w:after="0" w:line="240" w:lineRule="auto"/>
        <w:ind w:firstLine="720"/>
        <w:rPr>
          <w:rFonts w:eastAsia="Times New Roman"/>
        </w:rPr>
      </w:pPr>
      <w:r w:rsidRPr="00913688">
        <w:rPr>
          <w:rFonts w:eastAsia="Times New Roman"/>
        </w:rPr>
        <w:t>“Jordan (1)”</w:t>
      </w:r>
    </w:p>
    <w:p w:rsidR="00913688" w:rsidRPr="00913688" w:rsidRDefault="00913688" w:rsidP="00913688">
      <w:pPr>
        <w:spacing w:after="0" w:line="240" w:lineRule="auto"/>
        <w:ind w:firstLine="720"/>
        <w:rPr>
          <w:rFonts w:eastAsia="Times New Roman"/>
        </w:rPr>
      </w:pPr>
      <w:r w:rsidRPr="00913688">
        <w:rPr>
          <w:rFonts w:eastAsia="Times New Roman"/>
        </w:rPr>
        <w:t>“Church Monuments”</w:t>
      </w:r>
    </w:p>
    <w:p w:rsidR="00913688" w:rsidRPr="00913688" w:rsidRDefault="00913688" w:rsidP="00913688">
      <w:pPr>
        <w:spacing w:after="0" w:line="240" w:lineRule="auto"/>
        <w:ind w:firstLine="720"/>
        <w:rPr>
          <w:rFonts w:eastAsia="Times New Roman"/>
        </w:rPr>
      </w:pPr>
      <w:r w:rsidRPr="00913688">
        <w:rPr>
          <w:rFonts w:eastAsia="Times New Roman"/>
        </w:rPr>
        <w:t>“The Windows”</w:t>
      </w:r>
    </w:p>
    <w:p w:rsidR="00913688" w:rsidRPr="00913688" w:rsidRDefault="00913688" w:rsidP="00913688">
      <w:pPr>
        <w:spacing w:after="0" w:line="240" w:lineRule="auto"/>
        <w:ind w:firstLine="720"/>
        <w:rPr>
          <w:rFonts w:eastAsia="Times New Roman"/>
        </w:rPr>
      </w:pPr>
      <w:r w:rsidRPr="00913688">
        <w:rPr>
          <w:rFonts w:eastAsia="Times New Roman"/>
        </w:rPr>
        <w:t>“Denial”</w:t>
      </w:r>
    </w:p>
    <w:p w:rsidR="00913688" w:rsidRPr="00913688" w:rsidRDefault="00913688" w:rsidP="00913688">
      <w:pPr>
        <w:spacing w:after="0" w:line="240" w:lineRule="auto"/>
        <w:ind w:firstLine="720"/>
        <w:rPr>
          <w:rFonts w:eastAsia="Times New Roman"/>
        </w:rPr>
      </w:pPr>
      <w:r w:rsidRPr="00913688">
        <w:rPr>
          <w:rFonts w:eastAsia="Times New Roman"/>
        </w:rPr>
        <w:t>“Virtue”</w:t>
      </w:r>
    </w:p>
    <w:p w:rsidR="00913688" w:rsidRPr="00913688" w:rsidRDefault="00913688" w:rsidP="00913688">
      <w:pPr>
        <w:spacing w:after="0" w:line="240" w:lineRule="auto"/>
        <w:ind w:firstLine="720"/>
        <w:rPr>
          <w:rFonts w:eastAsia="Times New Roman"/>
        </w:rPr>
      </w:pPr>
      <w:r w:rsidRPr="00913688">
        <w:rPr>
          <w:rFonts w:eastAsia="Times New Roman"/>
        </w:rPr>
        <w:t>“Man”</w:t>
      </w:r>
    </w:p>
    <w:p w:rsidR="00913688" w:rsidRPr="00913688" w:rsidRDefault="00913688" w:rsidP="00913688">
      <w:pPr>
        <w:spacing w:after="0" w:line="240" w:lineRule="auto"/>
        <w:ind w:firstLine="720"/>
        <w:rPr>
          <w:rFonts w:eastAsia="Times New Roman"/>
        </w:rPr>
      </w:pPr>
      <w:r w:rsidRPr="00913688">
        <w:rPr>
          <w:rFonts w:eastAsia="Times New Roman"/>
        </w:rPr>
        <w:t>“Jordan (2)”</w:t>
      </w:r>
    </w:p>
    <w:p w:rsidR="00913688" w:rsidRPr="00913688" w:rsidRDefault="00913688" w:rsidP="00913688">
      <w:pPr>
        <w:spacing w:after="0" w:line="240" w:lineRule="auto"/>
        <w:ind w:firstLine="720"/>
        <w:rPr>
          <w:rFonts w:eastAsia="Times New Roman"/>
        </w:rPr>
      </w:pPr>
      <w:r w:rsidRPr="00913688">
        <w:rPr>
          <w:rFonts w:eastAsia="Times New Roman"/>
        </w:rPr>
        <w:t>“Time”</w:t>
      </w:r>
    </w:p>
    <w:p w:rsidR="00913688" w:rsidRPr="00913688" w:rsidRDefault="00913688" w:rsidP="00913688">
      <w:pPr>
        <w:spacing w:after="0" w:line="240" w:lineRule="auto"/>
        <w:ind w:firstLine="720"/>
        <w:rPr>
          <w:rFonts w:eastAsia="Times New Roman"/>
        </w:rPr>
      </w:pPr>
      <w:r w:rsidRPr="00913688">
        <w:rPr>
          <w:rFonts w:eastAsia="Times New Roman"/>
        </w:rPr>
        <w:t>“The Bunch of Grapes”</w:t>
      </w:r>
    </w:p>
    <w:p w:rsidR="00913688" w:rsidRPr="00913688" w:rsidRDefault="00913688" w:rsidP="00913688">
      <w:pPr>
        <w:spacing w:after="0" w:line="240" w:lineRule="auto"/>
        <w:ind w:firstLine="720"/>
        <w:rPr>
          <w:rFonts w:eastAsia="Times New Roman"/>
        </w:rPr>
      </w:pPr>
      <w:r w:rsidRPr="00913688">
        <w:rPr>
          <w:rFonts w:eastAsia="Times New Roman"/>
        </w:rPr>
        <w:t>“The Pilgrimage”</w:t>
      </w:r>
    </w:p>
    <w:p w:rsidR="00913688" w:rsidRPr="00913688" w:rsidRDefault="00913688" w:rsidP="00913688">
      <w:pPr>
        <w:spacing w:after="0" w:line="240" w:lineRule="auto"/>
        <w:ind w:firstLine="720"/>
        <w:rPr>
          <w:rFonts w:eastAsia="Times New Roman"/>
        </w:rPr>
      </w:pPr>
      <w:r w:rsidRPr="00913688">
        <w:rPr>
          <w:rFonts w:eastAsia="Times New Roman"/>
        </w:rPr>
        <w:t>“The Holdfast”</w:t>
      </w:r>
    </w:p>
    <w:p w:rsidR="00913688" w:rsidRPr="00913688" w:rsidRDefault="00913688" w:rsidP="00913688">
      <w:pPr>
        <w:spacing w:after="0" w:line="240" w:lineRule="auto"/>
        <w:ind w:firstLine="720"/>
        <w:rPr>
          <w:rFonts w:eastAsia="Times New Roman"/>
        </w:rPr>
      </w:pPr>
      <w:r w:rsidRPr="00913688">
        <w:rPr>
          <w:rFonts w:eastAsia="Times New Roman"/>
        </w:rPr>
        <w:t>“The Collar”</w:t>
      </w:r>
    </w:p>
    <w:p w:rsidR="00913688" w:rsidRPr="00913688" w:rsidRDefault="00913688" w:rsidP="00913688">
      <w:pPr>
        <w:spacing w:after="0" w:line="240" w:lineRule="auto"/>
        <w:ind w:firstLine="720"/>
        <w:rPr>
          <w:rFonts w:eastAsia="Times New Roman"/>
        </w:rPr>
      </w:pPr>
      <w:r w:rsidRPr="00913688">
        <w:rPr>
          <w:rFonts w:eastAsia="Times New Roman"/>
        </w:rPr>
        <w:t>“The Pulley”</w:t>
      </w:r>
    </w:p>
    <w:p w:rsidR="00913688" w:rsidRPr="00913688" w:rsidRDefault="00913688" w:rsidP="00913688">
      <w:pPr>
        <w:spacing w:after="0" w:line="240" w:lineRule="auto"/>
        <w:ind w:firstLine="720"/>
        <w:rPr>
          <w:rFonts w:eastAsia="Times New Roman"/>
        </w:rPr>
      </w:pPr>
      <w:r w:rsidRPr="00913688">
        <w:rPr>
          <w:rFonts w:eastAsia="Times New Roman"/>
        </w:rPr>
        <w:t>“The Flower”</w:t>
      </w:r>
    </w:p>
    <w:p w:rsidR="00913688" w:rsidRPr="00913688" w:rsidRDefault="00913688" w:rsidP="00913688">
      <w:pPr>
        <w:spacing w:after="0" w:line="240" w:lineRule="auto"/>
        <w:ind w:firstLine="720"/>
        <w:rPr>
          <w:rFonts w:eastAsia="Times New Roman"/>
        </w:rPr>
      </w:pPr>
      <w:r w:rsidRPr="00913688">
        <w:rPr>
          <w:rFonts w:eastAsia="Times New Roman"/>
        </w:rPr>
        <w:t>“The Forerunners”</w:t>
      </w:r>
    </w:p>
    <w:p w:rsidR="00913688" w:rsidRPr="00913688" w:rsidRDefault="00913688" w:rsidP="00913688">
      <w:pPr>
        <w:spacing w:after="0" w:line="240" w:lineRule="auto"/>
        <w:ind w:firstLine="720"/>
        <w:rPr>
          <w:rFonts w:eastAsia="Times New Roman"/>
        </w:rPr>
      </w:pPr>
      <w:r w:rsidRPr="00913688">
        <w:rPr>
          <w:rFonts w:eastAsia="Times New Roman"/>
        </w:rPr>
        <w:t>“Discipline”</w:t>
      </w:r>
    </w:p>
    <w:p w:rsidR="00913688" w:rsidRPr="00913688" w:rsidRDefault="00913688" w:rsidP="00913688">
      <w:pPr>
        <w:spacing w:after="0" w:line="240" w:lineRule="auto"/>
        <w:ind w:firstLine="720"/>
        <w:rPr>
          <w:rFonts w:eastAsia="Times New Roman"/>
        </w:rPr>
      </w:pPr>
      <w:r w:rsidRPr="00913688">
        <w:rPr>
          <w:rFonts w:eastAsia="Times New Roman"/>
        </w:rPr>
        <w:lastRenderedPageBreak/>
        <w:t>“Death”</w:t>
      </w:r>
    </w:p>
    <w:p w:rsidR="00913688" w:rsidRPr="00913688" w:rsidRDefault="00913688" w:rsidP="00913688">
      <w:pPr>
        <w:spacing w:after="0" w:line="240" w:lineRule="auto"/>
        <w:ind w:firstLine="720"/>
        <w:rPr>
          <w:rFonts w:eastAsia="Times New Roman"/>
        </w:rPr>
      </w:pPr>
      <w:r w:rsidRPr="00913688">
        <w:rPr>
          <w:rFonts w:eastAsia="Times New Roman"/>
        </w:rPr>
        <w:t>“Love (3)”</w:t>
      </w:r>
    </w:p>
    <w:p w:rsidR="00913688" w:rsidRPr="00913688" w:rsidRDefault="00913688" w:rsidP="00913688">
      <w:pPr>
        <w:spacing w:after="0" w:line="240" w:lineRule="auto"/>
        <w:rPr>
          <w:rFonts w:eastAsia="Times New Roman"/>
        </w:rPr>
      </w:pPr>
    </w:p>
    <w:p w:rsidR="00913688" w:rsidRPr="00913688" w:rsidRDefault="00913688" w:rsidP="00913688">
      <w:pPr>
        <w:spacing w:after="0" w:line="240" w:lineRule="auto"/>
      </w:pPr>
      <w:r w:rsidRPr="00913688">
        <w:t>John Milton—</w:t>
      </w:r>
    </w:p>
    <w:p w:rsidR="00913688" w:rsidRPr="00913688" w:rsidRDefault="00913688" w:rsidP="00913688">
      <w:pPr>
        <w:spacing w:after="0" w:line="240" w:lineRule="auto"/>
        <w:ind w:firstLine="720"/>
        <w:rPr>
          <w:i/>
        </w:rPr>
      </w:pPr>
      <w:r w:rsidRPr="00913688">
        <w:rPr>
          <w:i/>
        </w:rPr>
        <w:t xml:space="preserve">Paradise Lost </w:t>
      </w:r>
    </w:p>
    <w:p w:rsidR="00913688" w:rsidRPr="00913688" w:rsidRDefault="00913688" w:rsidP="00913688">
      <w:pPr>
        <w:spacing w:after="0" w:line="240" w:lineRule="auto"/>
        <w:ind w:firstLine="720"/>
        <w:rPr>
          <w:i/>
        </w:rPr>
      </w:pPr>
      <w:r w:rsidRPr="00913688">
        <w:rPr>
          <w:i/>
        </w:rPr>
        <w:t>Samson Agonistes</w:t>
      </w:r>
    </w:p>
    <w:p w:rsidR="00913688" w:rsidRPr="00913688" w:rsidRDefault="00913688" w:rsidP="00913688">
      <w:pPr>
        <w:spacing w:after="0" w:line="240" w:lineRule="auto"/>
        <w:ind w:firstLine="720"/>
        <w:rPr>
          <w:i/>
        </w:rPr>
      </w:pPr>
      <w:r w:rsidRPr="00913688">
        <w:rPr>
          <w:i/>
        </w:rPr>
        <w:t>Comus</w:t>
      </w:r>
    </w:p>
    <w:p w:rsidR="00913688" w:rsidRPr="00913688" w:rsidRDefault="00913688" w:rsidP="00913688">
      <w:pPr>
        <w:spacing w:after="0" w:line="240" w:lineRule="auto"/>
        <w:ind w:firstLine="720"/>
      </w:pPr>
      <w:r w:rsidRPr="00913688">
        <w:t>“On the Morning of Christ’s Nativity”</w:t>
      </w:r>
    </w:p>
    <w:p w:rsidR="00913688" w:rsidRPr="00913688" w:rsidRDefault="00913688" w:rsidP="00913688">
      <w:pPr>
        <w:spacing w:after="0" w:line="240" w:lineRule="auto"/>
        <w:ind w:firstLine="720"/>
        <w:rPr>
          <w:i/>
        </w:rPr>
      </w:pPr>
      <w:r w:rsidRPr="00913688">
        <w:rPr>
          <w:i/>
        </w:rPr>
        <w:t>L’Allegro</w:t>
      </w:r>
    </w:p>
    <w:p w:rsidR="00913688" w:rsidRPr="00913688" w:rsidRDefault="00913688" w:rsidP="00913688">
      <w:pPr>
        <w:spacing w:after="0" w:line="240" w:lineRule="auto"/>
        <w:ind w:firstLine="720"/>
        <w:rPr>
          <w:i/>
        </w:rPr>
      </w:pPr>
      <w:r w:rsidRPr="00913688">
        <w:rPr>
          <w:i/>
        </w:rPr>
        <w:t>Il Penseroso</w:t>
      </w:r>
    </w:p>
    <w:p w:rsidR="00913688" w:rsidRPr="00913688" w:rsidRDefault="00913688" w:rsidP="00913688">
      <w:pPr>
        <w:spacing w:after="0" w:line="240" w:lineRule="auto"/>
        <w:ind w:firstLine="720"/>
      </w:pPr>
      <w:r w:rsidRPr="00913688">
        <w:t>Areopagitica</w:t>
      </w:r>
    </w:p>
    <w:p w:rsidR="00913688" w:rsidRPr="00913688" w:rsidRDefault="00913688" w:rsidP="00913688">
      <w:pPr>
        <w:spacing w:after="0" w:line="240" w:lineRule="auto"/>
        <w:ind w:firstLine="720"/>
      </w:pPr>
      <w:r w:rsidRPr="00913688">
        <w:t>“Lycidas”</w:t>
      </w:r>
    </w:p>
    <w:p w:rsidR="00913688" w:rsidRPr="00913688" w:rsidRDefault="00913688" w:rsidP="00913688">
      <w:pPr>
        <w:spacing w:after="0" w:line="240" w:lineRule="auto"/>
      </w:pPr>
      <w:r w:rsidRPr="00913688">
        <w:t>From Sonnets</w:t>
      </w:r>
    </w:p>
    <w:p w:rsidR="00913688" w:rsidRPr="00913688" w:rsidRDefault="00913688" w:rsidP="00913688">
      <w:pPr>
        <w:spacing w:after="0" w:line="240" w:lineRule="auto"/>
      </w:pPr>
      <w:r w:rsidRPr="00913688">
        <w:tab/>
        <w:t>“How Soon Hath Time”</w:t>
      </w:r>
    </w:p>
    <w:p w:rsidR="00913688" w:rsidRPr="00913688" w:rsidRDefault="00913688" w:rsidP="00913688">
      <w:pPr>
        <w:spacing w:after="0" w:line="240" w:lineRule="auto"/>
      </w:pPr>
      <w:r w:rsidRPr="00913688">
        <w:tab/>
        <w:t>“On the New Forcers of Conscience Under the Long Parliament”</w:t>
      </w:r>
    </w:p>
    <w:p w:rsidR="00913688" w:rsidRPr="00913688" w:rsidRDefault="00913688" w:rsidP="00913688">
      <w:pPr>
        <w:spacing w:after="0" w:line="240" w:lineRule="auto"/>
      </w:pPr>
      <w:r w:rsidRPr="00913688">
        <w:tab/>
        <w:t>“To the Lord General Cromwell, May 1652”</w:t>
      </w:r>
    </w:p>
    <w:p w:rsidR="00913688" w:rsidRPr="00913688" w:rsidRDefault="00913688" w:rsidP="00913688">
      <w:pPr>
        <w:spacing w:after="0" w:line="240" w:lineRule="auto"/>
      </w:pPr>
      <w:r w:rsidRPr="00913688">
        <w:tab/>
        <w:t>“When I consider How My Light is Spent”</w:t>
      </w:r>
    </w:p>
    <w:p w:rsidR="00913688" w:rsidRPr="00913688" w:rsidRDefault="00913688" w:rsidP="00913688">
      <w:pPr>
        <w:spacing w:after="0" w:line="240" w:lineRule="auto"/>
      </w:pPr>
      <w:r w:rsidRPr="00913688">
        <w:tab/>
        <w:t>“On the Late Massacre in Piedmont”</w:t>
      </w:r>
    </w:p>
    <w:p w:rsidR="00913688" w:rsidRPr="00913688" w:rsidRDefault="00913688" w:rsidP="00913688">
      <w:pPr>
        <w:spacing w:after="0" w:line="240" w:lineRule="auto"/>
        <w:rPr>
          <w:rFonts w:eastAsia="Times New Roman"/>
        </w:rPr>
      </w:pPr>
      <w:r w:rsidRPr="00913688">
        <w:tab/>
        <w:t xml:space="preserve">“Methought I saw My Late Espoused Saint” </w:t>
      </w:r>
    </w:p>
    <w:p w:rsidR="00913688" w:rsidRPr="00913688" w:rsidRDefault="00913688" w:rsidP="00913688">
      <w:pPr>
        <w:spacing w:after="0" w:line="240" w:lineRule="auto"/>
      </w:pPr>
    </w:p>
    <w:p w:rsidR="00913688" w:rsidRPr="00913688" w:rsidRDefault="00913688" w:rsidP="00913688">
      <w:pPr>
        <w:spacing w:after="0" w:line="240" w:lineRule="auto"/>
      </w:pPr>
      <w:r w:rsidRPr="00913688">
        <w:t>Andrew Marvell—</w:t>
      </w:r>
    </w:p>
    <w:p w:rsidR="00913688" w:rsidRPr="00913688" w:rsidRDefault="00913688" w:rsidP="00913688">
      <w:pPr>
        <w:spacing w:after="0" w:line="240" w:lineRule="auto"/>
        <w:ind w:firstLine="720"/>
        <w:rPr>
          <w:rFonts w:eastAsia="Times New Roman"/>
        </w:rPr>
      </w:pPr>
      <w:r w:rsidRPr="00913688">
        <w:rPr>
          <w:rFonts w:eastAsia="Times New Roman"/>
        </w:rPr>
        <w:t>“The Coronet”</w:t>
      </w:r>
    </w:p>
    <w:p w:rsidR="00913688" w:rsidRPr="00913688" w:rsidRDefault="00913688" w:rsidP="00913688">
      <w:pPr>
        <w:spacing w:after="0" w:line="240" w:lineRule="auto"/>
        <w:ind w:firstLine="720"/>
        <w:rPr>
          <w:rFonts w:eastAsia="Times New Roman"/>
        </w:rPr>
      </w:pPr>
      <w:r w:rsidRPr="00913688">
        <w:rPr>
          <w:rFonts w:eastAsia="Times New Roman"/>
        </w:rPr>
        <w:t>“Bermudas”</w:t>
      </w:r>
    </w:p>
    <w:p w:rsidR="00913688" w:rsidRPr="00913688" w:rsidRDefault="00913688" w:rsidP="00913688">
      <w:pPr>
        <w:spacing w:after="0" w:line="240" w:lineRule="auto"/>
        <w:ind w:firstLine="720"/>
        <w:rPr>
          <w:rFonts w:eastAsia="Times New Roman"/>
        </w:rPr>
      </w:pPr>
      <w:r w:rsidRPr="00913688">
        <w:rPr>
          <w:rFonts w:eastAsia="Times New Roman"/>
        </w:rPr>
        <w:t>“A Dialogue Between the Soul and Body”</w:t>
      </w:r>
    </w:p>
    <w:p w:rsidR="00913688" w:rsidRPr="00913688" w:rsidRDefault="00913688" w:rsidP="00913688">
      <w:pPr>
        <w:spacing w:after="0" w:line="240" w:lineRule="auto"/>
        <w:ind w:firstLine="720"/>
        <w:rPr>
          <w:rFonts w:eastAsia="Times New Roman"/>
        </w:rPr>
      </w:pPr>
      <w:r w:rsidRPr="00913688">
        <w:rPr>
          <w:rFonts w:eastAsia="Times New Roman"/>
        </w:rPr>
        <w:t>“The Nymph Complaining for the Death of Her Fawn”</w:t>
      </w:r>
    </w:p>
    <w:p w:rsidR="00913688" w:rsidRPr="00913688" w:rsidRDefault="00913688" w:rsidP="00913688">
      <w:pPr>
        <w:spacing w:after="0" w:line="240" w:lineRule="auto"/>
        <w:ind w:firstLine="720"/>
        <w:rPr>
          <w:rFonts w:eastAsia="Times New Roman"/>
        </w:rPr>
      </w:pPr>
      <w:r w:rsidRPr="00913688">
        <w:rPr>
          <w:rFonts w:eastAsia="Times New Roman"/>
        </w:rPr>
        <w:t>“To His Coy Mistress”</w:t>
      </w:r>
    </w:p>
    <w:p w:rsidR="00913688" w:rsidRPr="00913688" w:rsidRDefault="00913688" w:rsidP="00913688">
      <w:pPr>
        <w:spacing w:after="0" w:line="240" w:lineRule="auto"/>
        <w:ind w:firstLine="720"/>
        <w:rPr>
          <w:rFonts w:eastAsia="Times New Roman"/>
        </w:rPr>
      </w:pPr>
      <w:r w:rsidRPr="00913688">
        <w:rPr>
          <w:rFonts w:eastAsia="Times New Roman"/>
        </w:rPr>
        <w:t>“The Definition of Love”</w:t>
      </w:r>
    </w:p>
    <w:p w:rsidR="00913688" w:rsidRPr="00913688" w:rsidRDefault="00913688" w:rsidP="00913688">
      <w:pPr>
        <w:spacing w:after="0" w:line="240" w:lineRule="auto"/>
        <w:ind w:firstLine="720"/>
        <w:rPr>
          <w:rFonts w:eastAsia="Times New Roman"/>
        </w:rPr>
      </w:pPr>
      <w:r w:rsidRPr="00913688">
        <w:rPr>
          <w:rFonts w:eastAsia="Times New Roman"/>
        </w:rPr>
        <w:t>“The Picture of Little T. C. in a Prospect of Flowers”</w:t>
      </w:r>
    </w:p>
    <w:p w:rsidR="00913688" w:rsidRPr="00913688" w:rsidRDefault="00913688" w:rsidP="00913688">
      <w:pPr>
        <w:spacing w:after="0" w:line="240" w:lineRule="auto"/>
        <w:ind w:firstLine="720"/>
        <w:rPr>
          <w:rFonts w:eastAsia="Times New Roman"/>
        </w:rPr>
      </w:pPr>
      <w:r w:rsidRPr="00913688">
        <w:rPr>
          <w:rFonts w:eastAsia="Times New Roman"/>
        </w:rPr>
        <w:t>“The Mower Against Gardens”</w:t>
      </w:r>
    </w:p>
    <w:p w:rsidR="00913688" w:rsidRPr="00913688" w:rsidRDefault="00913688" w:rsidP="00913688">
      <w:pPr>
        <w:spacing w:after="0" w:line="240" w:lineRule="auto"/>
        <w:ind w:firstLine="720"/>
        <w:rPr>
          <w:rFonts w:eastAsia="Times New Roman"/>
        </w:rPr>
      </w:pPr>
      <w:r w:rsidRPr="00913688">
        <w:rPr>
          <w:rFonts w:eastAsia="Times New Roman"/>
        </w:rPr>
        <w:t>“Damon the Mower”</w:t>
      </w:r>
    </w:p>
    <w:p w:rsidR="00913688" w:rsidRPr="00913688" w:rsidRDefault="00913688" w:rsidP="00913688">
      <w:pPr>
        <w:spacing w:after="0" w:line="240" w:lineRule="auto"/>
        <w:ind w:firstLine="720"/>
        <w:rPr>
          <w:rFonts w:eastAsia="Times New Roman"/>
        </w:rPr>
      </w:pPr>
      <w:r w:rsidRPr="00913688">
        <w:rPr>
          <w:rFonts w:eastAsia="Times New Roman"/>
        </w:rPr>
        <w:t>“The Mower to the Glowworms”</w:t>
      </w:r>
    </w:p>
    <w:p w:rsidR="00913688" w:rsidRPr="00913688" w:rsidRDefault="00913688" w:rsidP="00913688">
      <w:pPr>
        <w:spacing w:after="0" w:line="240" w:lineRule="auto"/>
        <w:ind w:firstLine="720"/>
        <w:rPr>
          <w:rFonts w:eastAsia="Times New Roman"/>
        </w:rPr>
      </w:pPr>
      <w:r w:rsidRPr="00913688">
        <w:rPr>
          <w:rFonts w:eastAsia="Times New Roman"/>
        </w:rPr>
        <w:t>“The Mower’s Song”</w:t>
      </w:r>
    </w:p>
    <w:p w:rsidR="00913688" w:rsidRPr="00913688" w:rsidRDefault="00913688" w:rsidP="00913688">
      <w:pPr>
        <w:spacing w:after="0" w:line="240" w:lineRule="auto"/>
        <w:ind w:firstLine="720"/>
        <w:rPr>
          <w:rFonts w:eastAsia="Times New Roman"/>
        </w:rPr>
      </w:pPr>
      <w:r w:rsidRPr="00913688">
        <w:rPr>
          <w:rFonts w:eastAsia="Times New Roman"/>
        </w:rPr>
        <w:t>“The Garden”</w:t>
      </w:r>
    </w:p>
    <w:p w:rsidR="00913688" w:rsidRPr="00913688" w:rsidRDefault="00913688" w:rsidP="00913688">
      <w:pPr>
        <w:spacing w:after="0" w:line="240" w:lineRule="auto"/>
        <w:ind w:firstLine="720"/>
        <w:rPr>
          <w:rFonts w:eastAsia="Times New Roman"/>
        </w:rPr>
      </w:pPr>
      <w:r w:rsidRPr="00913688">
        <w:rPr>
          <w:rFonts w:eastAsia="Times New Roman"/>
        </w:rPr>
        <w:t>“An Horatian Ode”</w:t>
      </w:r>
    </w:p>
    <w:p w:rsidR="00913688" w:rsidRPr="00913688" w:rsidRDefault="00913688" w:rsidP="00913688">
      <w:pPr>
        <w:spacing w:after="0" w:line="240" w:lineRule="auto"/>
        <w:ind w:firstLine="720"/>
        <w:rPr>
          <w:rFonts w:eastAsia="Times New Roman"/>
          <w:i/>
        </w:rPr>
      </w:pPr>
      <w:r w:rsidRPr="00913688">
        <w:rPr>
          <w:rFonts w:eastAsia="Times New Roman"/>
          <w:i/>
        </w:rPr>
        <w:t>Upon Appleton House</w:t>
      </w:r>
    </w:p>
    <w:p w:rsidR="00913688" w:rsidRPr="00913688" w:rsidRDefault="00913688" w:rsidP="00913688">
      <w:pPr>
        <w:spacing w:after="0" w:line="240" w:lineRule="auto"/>
        <w:ind w:firstLine="720"/>
      </w:pPr>
    </w:p>
    <w:p w:rsidR="00913688" w:rsidRPr="00913688" w:rsidRDefault="00913688" w:rsidP="00913688">
      <w:pPr>
        <w:spacing w:after="0" w:line="240" w:lineRule="auto"/>
      </w:pPr>
      <w:r w:rsidRPr="00913688">
        <w:t>Katherine Philips—</w:t>
      </w:r>
    </w:p>
    <w:p w:rsidR="00913688" w:rsidRPr="00913688" w:rsidRDefault="00913688" w:rsidP="00913688">
      <w:pPr>
        <w:spacing w:after="0" w:line="240" w:lineRule="auto"/>
      </w:pPr>
      <w:r w:rsidRPr="00913688">
        <w:tab/>
        <w:t>“A Married State”</w:t>
      </w:r>
    </w:p>
    <w:p w:rsidR="00913688" w:rsidRPr="00913688" w:rsidRDefault="00913688" w:rsidP="00913688">
      <w:pPr>
        <w:spacing w:after="0" w:line="240" w:lineRule="auto"/>
      </w:pPr>
      <w:r w:rsidRPr="00913688">
        <w:tab/>
        <w:t>“Upon the Double Murder of King Charles”</w:t>
      </w:r>
    </w:p>
    <w:p w:rsidR="00913688" w:rsidRPr="00913688" w:rsidRDefault="00913688" w:rsidP="00913688">
      <w:pPr>
        <w:spacing w:after="0" w:line="240" w:lineRule="auto"/>
      </w:pPr>
      <w:r w:rsidRPr="00913688">
        <w:tab/>
        <w:t>“Friendship’s Mystery, To My Dearest Lucasia”</w:t>
      </w:r>
    </w:p>
    <w:p w:rsidR="00913688" w:rsidRPr="00913688" w:rsidRDefault="00913688" w:rsidP="00913688">
      <w:pPr>
        <w:spacing w:after="0" w:line="240" w:lineRule="auto"/>
      </w:pPr>
      <w:r w:rsidRPr="00913688">
        <w:tab/>
        <w:t>“To Mrs. M. A. at Parting”</w:t>
      </w:r>
    </w:p>
    <w:p w:rsidR="00913688" w:rsidRPr="00913688" w:rsidRDefault="00913688" w:rsidP="00913688">
      <w:pPr>
        <w:spacing w:after="0" w:line="240" w:lineRule="auto"/>
      </w:pPr>
      <w:r w:rsidRPr="00913688">
        <w:tab/>
        <w:t>“On the Death of My First and Dearest Child, Hector Philips”</w:t>
      </w:r>
    </w:p>
    <w:p w:rsidR="00913688" w:rsidRPr="00913688" w:rsidRDefault="00913688" w:rsidP="00913688">
      <w:pPr>
        <w:spacing w:after="0" w:line="240" w:lineRule="auto"/>
      </w:pPr>
    </w:p>
    <w:p w:rsidR="00913688" w:rsidRPr="00913688" w:rsidRDefault="00913688" w:rsidP="00913688">
      <w:pPr>
        <w:spacing w:after="0" w:line="240" w:lineRule="auto"/>
      </w:pPr>
      <w:r w:rsidRPr="00913688">
        <w:t>Richard Crashaw—</w:t>
      </w:r>
    </w:p>
    <w:p w:rsidR="00913688" w:rsidRPr="00913688" w:rsidRDefault="00913688" w:rsidP="00913688">
      <w:pPr>
        <w:spacing w:after="0" w:line="240" w:lineRule="auto"/>
      </w:pPr>
      <w:r w:rsidRPr="00913688">
        <w:tab/>
        <w:t>“To the Infant Martyrs”</w:t>
      </w:r>
    </w:p>
    <w:p w:rsidR="00913688" w:rsidRPr="00913688" w:rsidRDefault="00913688" w:rsidP="00913688">
      <w:pPr>
        <w:spacing w:after="0" w:line="240" w:lineRule="auto"/>
      </w:pPr>
      <w:r w:rsidRPr="00913688">
        <w:tab/>
        <w:t>“I am the Door”</w:t>
      </w:r>
    </w:p>
    <w:p w:rsidR="00913688" w:rsidRPr="00913688" w:rsidRDefault="00913688" w:rsidP="00913688">
      <w:pPr>
        <w:spacing w:after="0" w:line="240" w:lineRule="auto"/>
      </w:pPr>
      <w:r w:rsidRPr="00913688">
        <w:lastRenderedPageBreak/>
        <w:tab/>
        <w:t>“On the Wounds of Our Crucified Lord”</w:t>
      </w:r>
    </w:p>
    <w:p w:rsidR="00913688" w:rsidRPr="00913688" w:rsidRDefault="00913688" w:rsidP="00913688">
      <w:pPr>
        <w:spacing w:after="0" w:line="240" w:lineRule="auto"/>
      </w:pPr>
    </w:p>
    <w:p w:rsidR="00913688" w:rsidRPr="00913688" w:rsidRDefault="00913688" w:rsidP="00913688">
      <w:pPr>
        <w:spacing w:after="0" w:line="240" w:lineRule="auto"/>
      </w:pPr>
      <w:r w:rsidRPr="00913688">
        <w:t>Richard Lovelace—</w:t>
      </w:r>
    </w:p>
    <w:p w:rsidR="00913688" w:rsidRPr="00913688" w:rsidRDefault="00913688" w:rsidP="00913688">
      <w:pPr>
        <w:spacing w:after="0" w:line="240" w:lineRule="auto"/>
      </w:pPr>
      <w:r w:rsidRPr="00913688">
        <w:tab/>
        <w:t>“To Lucasta, Going to the Wars”</w:t>
      </w:r>
    </w:p>
    <w:p w:rsidR="00913688" w:rsidRPr="00913688" w:rsidRDefault="00913688" w:rsidP="00913688">
      <w:pPr>
        <w:spacing w:after="0" w:line="240" w:lineRule="auto"/>
      </w:pPr>
      <w:r w:rsidRPr="00913688">
        <w:tab/>
        <w:t>“To Althea, from Prison”</w:t>
      </w:r>
    </w:p>
    <w:p w:rsidR="00913688" w:rsidRPr="00913688" w:rsidRDefault="00913688" w:rsidP="00913688">
      <w:pPr>
        <w:spacing w:after="0" w:line="240" w:lineRule="auto"/>
      </w:pPr>
    </w:p>
    <w:p w:rsidR="00913688" w:rsidRPr="00913688" w:rsidRDefault="00913688" w:rsidP="00913688">
      <w:pPr>
        <w:spacing w:after="0" w:line="240" w:lineRule="auto"/>
      </w:pPr>
      <w:r w:rsidRPr="00913688">
        <w:t>Robert Burton—</w:t>
      </w:r>
      <w:r w:rsidRPr="00913688">
        <w:rPr>
          <w:i/>
        </w:rPr>
        <w:t>The Anatomy of Melancholy</w:t>
      </w:r>
      <w:r w:rsidRPr="00913688">
        <w:t xml:space="preserve"> (abridged version)</w:t>
      </w:r>
    </w:p>
    <w:p w:rsidR="00913688" w:rsidRPr="00913688" w:rsidRDefault="00913688" w:rsidP="00913688">
      <w:pPr>
        <w:spacing w:after="0" w:line="240" w:lineRule="auto"/>
      </w:pPr>
    </w:p>
    <w:p w:rsidR="00913688" w:rsidRPr="00913688" w:rsidRDefault="00913688" w:rsidP="00913688">
      <w:pPr>
        <w:spacing w:after="0" w:line="240" w:lineRule="auto"/>
      </w:pPr>
      <w:r w:rsidRPr="00913688">
        <w:t>John Dryden—</w:t>
      </w:r>
    </w:p>
    <w:p w:rsidR="00913688" w:rsidRPr="00913688" w:rsidRDefault="00913688" w:rsidP="00913688">
      <w:pPr>
        <w:spacing w:after="0" w:line="240" w:lineRule="auto"/>
        <w:ind w:firstLine="720"/>
        <w:rPr>
          <w:i/>
        </w:rPr>
      </w:pPr>
      <w:r w:rsidRPr="00913688">
        <w:rPr>
          <w:i/>
        </w:rPr>
        <w:t>Mac Flecknoe</w:t>
      </w:r>
    </w:p>
    <w:p w:rsidR="00913688" w:rsidRPr="00913688" w:rsidRDefault="00913688" w:rsidP="00913688">
      <w:pPr>
        <w:spacing w:after="0" w:line="240" w:lineRule="auto"/>
        <w:ind w:firstLine="720"/>
        <w:rPr>
          <w:i/>
        </w:rPr>
      </w:pPr>
      <w:r w:rsidRPr="00913688">
        <w:rPr>
          <w:i/>
        </w:rPr>
        <w:t>Absalom and Achitophel</w:t>
      </w:r>
    </w:p>
    <w:p w:rsidR="00913688" w:rsidRPr="00913688" w:rsidRDefault="00913688" w:rsidP="00913688">
      <w:pPr>
        <w:spacing w:after="0" w:line="240" w:lineRule="auto"/>
        <w:ind w:firstLine="720"/>
      </w:pPr>
      <w:r w:rsidRPr="00913688">
        <w:t>Essay on Dramatic Poesy</w:t>
      </w:r>
    </w:p>
    <w:p w:rsidR="00913688" w:rsidRPr="00913688" w:rsidRDefault="00913688" w:rsidP="00913688">
      <w:pPr>
        <w:spacing w:after="0" w:line="240" w:lineRule="auto"/>
      </w:pPr>
    </w:p>
    <w:p w:rsidR="00913688" w:rsidRPr="00913688" w:rsidRDefault="00913688" w:rsidP="00913688">
      <w:pPr>
        <w:spacing w:after="0" w:line="240" w:lineRule="auto"/>
      </w:pPr>
      <w:r w:rsidRPr="00913688">
        <w:t>The Following Masques:</w:t>
      </w:r>
    </w:p>
    <w:p w:rsidR="00913688" w:rsidRPr="00913688" w:rsidRDefault="00913688" w:rsidP="00913688">
      <w:pPr>
        <w:spacing w:after="0" w:line="240" w:lineRule="auto"/>
        <w:ind w:firstLine="720"/>
        <w:rPr>
          <w:i/>
        </w:rPr>
      </w:pPr>
      <w:r w:rsidRPr="00913688">
        <w:rPr>
          <w:i/>
        </w:rPr>
        <w:t>The Golden Age Restored</w:t>
      </w:r>
    </w:p>
    <w:p w:rsidR="00913688" w:rsidRPr="00913688" w:rsidRDefault="00913688" w:rsidP="00913688">
      <w:pPr>
        <w:spacing w:after="0" w:line="240" w:lineRule="auto"/>
        <w:ind w:firstLine="720"/>
        <w:rPr>
          <w:i/>
        </w:rPr>
      </w:pPr>
      <w:r w:rsidRPr="00913688">
        <w:rPr>
          <w:i/>
        </w:rPr>
        <w:t>Masque of Beauty</w:t>
      </w:r>
    </w:p>
    <w:p w:rsidR="00913688" w:rsidRPr="00913688" w:rsidRDefault="00913688" w:rsidP="00913688">
      <w:pPr>
        <w:spacing w:after="0" w:line="240" w:lineRule="auto"/>
        <w:ind w:firstLine="720"/>
        <w:rPr>
          <w:i/>
        </w:rPr>
      </w:pPr>
      <w:r w:rsidRPr="00913688">
        <w:rPr>
          <w:i/>
        </w:rPr>
        <w:t>Masque of Blackness</w:t>
      </w:r>
    </w:p>
    <w:p w:rsidR="00913688" w:rsidRPr="00913688" w:rsidRDefault="00913688" w:rsidP="00913688">
      <w:pPr>
        <w:spacing w:after="0" w:line="240" w:lineRule="auto"/>
        <w:ind w:firstLine="720"/>
        <w:rPr>
          <w:i/>
        </w:rPr>
      </w:pPr>
      <w:r w:rsidRPr="00913688">
        <w:rPr>
          <w:i/>
        </w:rPr>
        <w:t>Neptune’s Triumph for the Return of Albion</w:t>
      </w:r>
    </w:p>
    <w:p w:rsidR="00913688" w:rsidRPr="00913688" w:rsidRDefault="00913688" w:rsidP="00913688">
      <w:pPr>
        <w:spacing w:after="0" w:line="240" w:lineRule="auto"/>
        <w:ind w:firstLine="720"/>
        <w:rPr>
          <w:i/>
        </w:rPr>
      </w:pPr>
      <w:r w:rsidRPr="00913688">
        <w:rPr>
          <w:i/>
        </w:rPr>
        <w:t>Pleasure Reconciled to Virtue</w:t>
      </w:r>
    </w:p>
    <w:p w:rsidR="00913688" w:rsidRPr="00913688" w:rsidRDefault="00913688" w:rsidP="00913688">
      <w:pPr>
        <w:spacing w:after="0" w:line="240" w:lineRule="auto"/>
        <w:ind w:firstLine="720"/>
        <w:rPr>
          <w:i/>
        </w:rPr>
      </w:pPr>
      <w:r w:rsidRPr="00913688">
        <w:rPr>
          <w:i/>
        </w:rPr>
        <w:t>The Triumph of Peace</w:t>
      </w:r>
    </w:p>
    <w:p w:rsidR="00913688" w:rsidRPr="00913688" w:rsidRDefault="00913688" w:rsidP="00913688">
      <w:pPr>
        <w:spacing w:after="0" w:line="240" w:lineRule="auto"/>
      </w:pPr>
    </w:p>
    <w:p w:rsidR="00913688" w:rsidRPr="00913688" w:rsidRDefault="00913688" w:rsidP="00913688">
      <w:pPr>
        <w:spacing w:after="0" w:line="240" w:lineRule="auto"/>
        <w:rPr>
          <w:b/>
        </w:rPr>
      </w:pPr>
      <w:r w:rsidRPr="00913688">
        <w:rPr>
          <w:b/>
        </w:rPr>
        <w:t>Secondary Sources</w:t>
      </w:r>
    </w:p>
    <w:p w:rsidR="00913688" w:rsidRPr="00913688" w:rsidRDefault="00913688" w:rsidP="00913688">
      <w:pPr>
        <w:spacing w:after="0" w:line="240" w:lineRule="auto"/>
      </w:pPr>
    </w:p>
    <w:p w:rsidR="00913688" w:rsidRPr="00094543" w:rsidRDefault="00913688" w:rsidP="00094543">
      <w:pPr>
        <w:spacing w:after="0" w:line="240" w:lineRule="auto"/>
        <w:rPr>
          <w:b/>
        </w:rPr>
      </w:pPr>
      <w:r w:rsidRPr="00094543">
        <w:rPr>
          <w:b/>
        </w:rPr>
        <w:t>Politics and the Civil War</w:t>
      </w:r>
    </w:p>
    <w:p w:rsidR="00913688" w:rsidRPr="00094543" w:rsidRDefault="00913688" w:rsidP="00094543">
      <w:pPr>
        <w:spacing w:after="0" w:line="240" w:lineRule="auto"/>
        <w:ind w:hanging="720"/>
        <w:rPr>
          <w:b/>
        </w:rPr>
      </w:pPr>
    </w:p>
    <w:p w:rsidR="00913688" w:rsidRPr="00094543" w:rsidRDefault="00913688" w:rsidP="00094543">
      <w:pPr>
        <w:widowControl w:val="0"/>
        <w:spacing w:after="0" w:line="240" w:lineRule="auto"/>
      </w:pPr>
      <w:r w:rsidRPr="00094543">
        <w:t xml:space="preserve">Achinstein, Sharon. </w:t>
      </w:r>
      <w:r w:rsidRPr="00094543">
        <w:rPr>
          <w:i/>
        </w:rPr>
        <w:t>Milton and the Revolutionary Reader</w:t>
      </w:r>
    </w:p>
    <w:p w:rsidR="00913688" w:rsidRPr="00094543" w:rsidRDefault="00913688" w:rsidP="00094543">
      <w:pPr>
        <w:widowControl w:val="0"/>
        <w:spacing w:after="0" w:line="240" w:lineRule="auto"/>
      </w:pPr>
      <w:r w:rsidRPr="00094543">
        <w:t xml:space="preserve">------------------------ </w:t>
      </w:r>
      <w:r w:rsidRPr="00094543">
        <w:rPr>
          <w:i/>
        </w:rPr>
        <w:t>Literature and Dissent in Milton’s England</w:t>
      </w:r>
      <w:r w:rsidRPr="00094543">
        <w:t xml:space="preserve">. </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Knoppers. The Oxford Handbook of Literature and the English Revolution (2012)</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 xml:space="preserve">Loewenstein, David. </w:t>
      </w:r>
      <w:r w:rsidRPr="00094543">
        <w:rPr>
          <w:i/>
        </w:rPr>
        <w:t>Representing Revolution in Milton and His Contemporaries: Religion, Politics, and Polemics in Radical Puritanism</w:t>
      </w:r>
      <w:r w:rsidRPr="00094543">
        <w:t>.</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Norbrook, David. Poetry and Politics in the English Renaissance.</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w:t>
      </w:r>
      <w:r w:rsidRPr="00094543">
        <w:rPr>
          <w:i/>
        </w:rPr>
        <w:t>Writing the English Republic: Poetry, Rhetoric, and Politics, 1627-1660</w:t>
      </w:r>
      <w:r w:rsidRPr="00094543">
        <w:t>. Cambridge: Cambridge University Press, 1999.</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Smith. Literature and Revolution in England 1640-1660</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 xml:space="preserve">Hill, Christopher. </w:t>
      </w:r>
      <w:r w:rsidRPr="00094543">
        <w:rPr>
          <w:i/>
        </w:rPr>
        <w:t>The World Turned Upside Down</w:t>
      </w:r>
      <w:r w:rsidRPr="00094543">
        <w:t>.</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Hughes. The Causes of the English Civil War. London: Macmillan, 1991.</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 xml:space="preserve">Russell, Conrad. </w:t>
      </w:r>
      <w:r w:rsidRPr="00094543">
        <w:rPr>
          <w:i/>
        </w:rPr>
        <w:t>Causes of the English Civil War</w:t>
      </w:r>
      <w:r w:rsidRPr="00094543">
        <w:t xml:space="preserve">. </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rPr>
          <w:b/>
        </w:rPr>
      </w:pPr>
      <w:r w:rsidRPr="00094543">
        <w:rPr>
          <w:b/>
        </w:rPr>
        <w:lastRenderedPageBreak/>
        <w:t>Theater and Representation</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Bevington. Holbrook. The politics of the Stuart Court Masque</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Butler. The Stuart Court Masque and Political Culture</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Hart, Vaughan. Art and Magic in the Court of the Stuarts. New York: Routledge, 1994</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Orgel. The Illusion of Power</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rPr>
          <w:b/>
        </w:rPr>
        <w:t>Milton</w:t>
      </w:r>
    </w:p>
    <w:p w:rsidR="00913688" w:rsidRPr="00094543" w:rsidRDefault="00913688" w:rsidP="00094543">
      <w:pPr>
        <w:widowControl w:val="0"/>
        <w:spacing w:after="0" w:line="240" w:lineRule="auto"/>
      </w:pPr>
      <w:r w:rsidRPr="00094543">
        <w:t xml:space="preserve">Campbell, Gordon, and Thomas N. Corns. </w:t>
      </w:r>
      <w:r w:rsidRPr="00094543">
        <w:rPr>
          <w:i/>
        </w:rPr>
        <w:t>John Milton: Life, Work, and Thought</w:t>
      </w:r>
      <w:r w:rsidRPr="00094543">
        <w:t xml:space="preserve"> (Oxford: Oxford University Press, 2008)</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 xml:space="preserve">Corns, Thomas N. </w:t>
      </w:r>
      <w:r w:rsidRPr="00094543">
        <w:rPr>
          <w:i/>
        </w:rPr>
        <w:t>A Companion to Milton</w:t>
      </w:r>
      <w:r w:rsidRPr="00094543">
        <w:t>. Oxford: Blackwell, 2001</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rPr>
          <w:i/>
        </w:rPr>
      </w:pPr>
      <w:r w:rsidRPr="00094543">
        <w:t xml:space="preserve">Dobranski, Steven, ed. </w:t>
      </w:r>
      <w:r w:rsidRPr="00094543">
        <w:rPr>
          <w:i/>
        </w:rPr>
        <w:t>Milton in Context</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 xml:space="preserve">Fish, Stanley E. </w:t>
      </w:r>
      <w:r w:rsidRPr="00094543">
        <w:rPr>
          <w:i/>
        </w:rPr>
        <w:t>Surprised by Sin: The Reader in Paradise Lost</w:t>
      </w:r>
      <w:r w:rsidRPr="00094543">
        <w:t>, 2</w:t>
      </w:r>
      <w:r w:rsidRPr="00094543">
        <w:rPr>
          <w:vertAlign w:val="superscript"/>
        </w:rPr>
        <w:t>nd</w:t>
      </w:r>
      <w:r w:rsidRPr="00094543">
        <w:t xml:space="preserve"> Edition.</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 xml:space="preserve">Herman and Sauer, eds. </w:t>
      </w:r>
      <w:r w:rsidRPr="00094543">
        <w:rPr>
          <w:i/>
        </w:rPr>
        <w:t>The New Milton Criticism</w:t>
      </w:r>
      <w:r w:rsidRPr="00094543">
        <w:t>.</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 xml:space="preserve">Hill, Christopher. </w:t>
      </w:r>
      <w:r w:rsidRPr="00094543">
        <w:rPr>
          <w:i/>
        </w:rPr>
        <w:t>Milton and the English Revolution</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Kezar, Dennis. “Samson’s Death by Theater and Milton’s Art of Dying” ELH 66 (1999): 295-336.</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rPr>
          <w:lang w:val="de-DE"/>
        </w:rPr>
      </w:pPr>
      <w:r w:rsidRPr="00094543">
        <w:rPr>
          <w:lang w:val="de-DE"/>
        </w:rPr>
        <w:t xml:space="preserve">Wittreich, Joseph. </w:t>
      </w:r>
      <w:r w:rsidRPr="00094543">
        <w:rPr>
          <w:i/>
          <w:lang w:val="de-DE"/>
        </w:rPr>
        <w:t>Interpreting Samson Agonistes</w:t>
      </w:r>
      <w:r w:rsidRPr="00094543">
        <w:rPr>
          <w:lang w:val="de-DE"/>
        </w:rPr>
        <w:t>.</w:t>
      </w:r>
    </w:p>
    <w:p w:rsidR="00913688" w:rsidRPr="00094543" w:rsidRDefault="00913688" w:rsidP="00094543">
      <w:pPr>
        <w:widowControl w:val="0"/>
        <w:spacing w:after="0" w:line="240" w:lineRule="auto"/>
        <w:ind w:hanging="720"/>
        <w:rPr>
          <w:lang w:val="de-DE"/>
        </w:rPr>
      </w:pPr>
    </w:p>
    <w:p w:rsidR="00913688" w:rsidRPr="00094543" w:rsidRDefault="00913688" w:rsidP="00094543">
      <w:pPr>
        <w:widowControl w:val="0"/>
        <w:spacing w:after="0" w:line="240" w:lineRule="auto"/>
      </w:pPr>
      <w:r w:rsidRPr="00094543">
        <w:t>Oxford Handbook of Milton</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rPr>
          <w:b/>
          <w:lang w:val="en-GB"/>
        </w:rPr>
      </w:pPr>
      <w:r w:rsidRPr="00094543">
        <w:rPr>
          <w:b/>
          <w:lang w:val="en-GB"/>
        </w:rPr>
        <w:t>Donne</w:t>
      </w:r>
    </w:p>
    <w:p w:rsidR="00913688" w:rsidRPr="00094543" w:rsidRDefault="00913688" w:rsidP="00094543">
      <w:pPr>
        <w:widowControl w:val="0"/>
        <w:spacing w:after="0" w:line="240" w:lineRule="auto"/>
      </w:pPr>
      <w:r w:rsidRPr="00094543">
        <w:t>Carey, John. John Donne, Life, Mind and Art</w:t>
      </w: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pPr>
      <w:r w:rsidRPr="00094543">
        <w:t xml:space="preserve">DiPasquale. </w:t>
      </w:r>
      <w:r w:rsidRPr="00094543">
        <w:rPr>
          <w:i/>
        </w:rPr>
        <w:t>Literature and Sacrament: The Sacred and the Secular in John Donne</w:t>
      </w:r>
    </w:p>
    <w:p w:rsidR="00913688" w:rsidRPr="00094543" w:rsidRDefault="00913688" w:rsidP="00094543">
      <w:pPr>
        <w:widowControl w:val="0"/>
        <w:spacing w:after="0" w:line="240" w:lineRule="auto"/>
        <w:ind w:hanging="720"/>
      </w:pPr>
    </w:p>
    <w:p w:rsidR="00913688" w:rsidRDefault="00913688" w:rsidP="00094543">
      <w:pPr>
        <w:widowControl w:val="0"/>
        <w:spacing w:after="0" w:line="240" w:lineRule="auto"/>
        <w:rPr>
          <w:i/>
        </w:rPr>
      </w:pPr>
      <w:r w:rsidRPr="00094543">
        <w:t xml:space="preserve">Papzian, ed. </w:t>
      </w:r>
      <w:r w:rsidRPr="00094543">
        <w:rPr>
          <w:i/>
        </w:rPr>
        <w:t>John Donne and the Protestant Reformation</w:t>
      </w:r>
    </w:p>
    <w:p w:rsidR="00094543" w:rsidRPr="00094543" w:rsidRDefault="00094543" w:rsidP="00094543">
      <w:pPr>
        <w:widowControl w:val="0"/>
        <w:spacing w:after="0" w:line="240" w:lineRule="auto"/>
      </w:pPr>
    </w:p>
    <w:p w:rsidR="00913688" w:rsidRDefault="00913688" w:rsidP="00094543">
      <w:pPr>
        <w:widowControl w:val="0"/>
        <w:spacing w:after="0" w:line="240" w:lineRule="auto"/>
      </w:pPr>
      <w:r w:rsidRPr="00094543">
        <w:t xml:space="preserve">Stubbs, John. </w:t>
      </w:r>
      <w:r w:rsidRPr="00094543">
        <w:rPr>
          <w:i/>
        </w:rPr>
        <w:t>John Donne:</w:t>
      </w:r>
      <w:r w:rsidRPr="00094543">
        <w:t xml:space="preserve"> </w:t>
      </w:r>
      <w:r w:rsidRPr="00094543">
        <w:rPr>
          <w:i/>
        </w:rPr>
        <w:t>The Reformed Soul: A Biography</w:t>
      </w:r>
      <w:r w:rsidRPr="00094543">
        <w:t>.</w:t>
      </w:r>
    </w:p>
    <w:p w:rsidR="00094543" w:rsidRPr="00094543" w:rsidRDefault="00094543" w:rsidP="00094543">
      <w:pPr>
        <w:widowControl w:val="0"/>
        <w:spacing w:after="0" w:line="240" w:lineRule="auto"/>
      </w:pPr>
    </w:p>
    <w:p w:rsidR="00913688" w:rsidRDefault="00913688" w:rsidP="00094543">
      <w:pPr>
        <w:widowControl w:val="0"/>
        <w:spacing w:after="0" w:line="240" w:lineRule="auto"/>
        <w:rPr>
          <w:i/>
        </w:rPr>
      </w:pPr>
      <w:r w:rsidRPr="00094543">
        <w:t xml:space="preserve">Targoff, </w:t>
      </w:r>
      <w:r w:rsidRPr="00094543">
        <w:rPr>
          <w:i/>
        </w:rPr>
        <w:t>John Donne, Body and Soul</w:t>
      </w:r>
    </w:p>
    <w:p w:rsidR="00094543" w:rsidRDefault="00094543" w:rsidP="00094543">
      <w:pPr>
        <w:widowControl w:val="0"/>
        <w:spacing w:after="0" w:line="240" w:lineRule="auto"/>
        <w:rPr>
          <w:i/>
        </w:rPr>
      </w:pPr>
    </w:p>
    <w:p w:rsidR="00094543" w:rsidRDefault="00094543" w:rsidP="00094543">
      <w:pPr>
        <w:widowControl w:val="0"/>
        <w:spacing w:after="0" w:line="240" w:lineRule="auto"/>
        <w:rPr>
          <w:i/>
        </w:rPr>
      </w:pPr>
    </w:p>
    <w:p w:rsidR="00094543" w:rsidRDefault="00094543" w:rsidP="00094543">
      <w:pPr>
        <w:widowControl w:val="0"/>
        <w:spacing w:after="0" w:line="240" w:lineRule="auto"/>
        <w:rPr>
          <w:i/>
        </w:rPr>
      </w:pPr>
    </w:p>
    <w:p w:rsidR="00094543" w:rsidRDefault="00094543" w:rsidP="00094543">
      <w:pPr>
        <w:widowControl w:val="0"/>
        <w:spacing w:after="0" w:line="240" w:lineRule="auto"/>
        <w:rPr>
          <w:i/>
        </w:rPr>
      </w:pPr>
    </w:p>
    <w:p w:rsidR="00094543" w:rsidRDefault="00094543" w:rsidP="00094543">
      <w:pPr>
        <w:widowControl w:val="0"/>
        <w:spacing w:after="0" w:line="240" w:lineRule="auto"/>
        <w:ind w:hanging="720"/>
        <w:rPr>
          <w:i/>
        </w:rPr>
      </w:pPr>
    </w:p>
    <w:p w:rsidR="00094543" w:rsidRDefault="00094543" w:rsidP="00094543">
      <w:pPr>
        <w:rPr>
          <w:rFonts w:eastAsia="Times New Roman"/>
          <w:b/>
        </w:rPr>
      </w:pPr>
      <w:r>
        <w:rPr>
          <w:rFonts w:eastAsia="Times New Roman"/>
          <w:b/>
        </w:rPr>
        <w:lastRenderedPageBreak/>
        <w:t xml:space="preserve">Outside Field: </w:t>
      </w:r>
      <w:r w:rsidRPr="00094543">
        <w:rPr>
          <w:rFonts w:eastAsia="Times New Roman"/>
          <w:b/>
        </w:rPr>
        <w:t>Early Modern Identity Formation: Stages of Death and Execution</w:t>
      </w:r>
    </w:p>
    <w:p w:rsidR="00F358F2" w:rsidRPr="000C3C72" w:rsidRDefault="00F358F2" w:rsidP="00F358F2">
      <w:pPr>
        <w:ind w:hanging="480"/>
        <w:jc w:val="center"/>
        <w:rPr>
          <w:rFonts w:eastAsia="Times New Roman"/>
          <w:b/>
        </w:rPr>
      </w:pPr>
      <w:r w:rsidRPr="000C3C72">
        <w:rPr>
          <w:b/>
        </w:rPr>
        <w:t>Justification of Outside Reading List:</w:t>
      </w:r>
    </w:p>
    <w:p w:rsidR="00F358F2" w:rsidRDefault="00F358F2" w:rsidP="00F358F2">
      <w:pPr>
        <w:spacing w:after="0" w:line="480" w:lineRule="auto"/>
        <w:ind w:firstLine="720"/>
        <w:rPr>
          <w:rFonts w:eastAsia="Times New Roman"/>
        </w:rPr>
      </w:pPr>
      <w:r>
        <w:rPr>
          <w:rFonts w:eastAsia="Times New Roman"/>
        </w:rPr>
        <w:t xml:space="preserve">My dissertation will </w:t>
      </w:r>
      <w:r>
        <w:rPr>
          <w:rFonts w:eastAsia="Times New Roman"/>
        </w:rPr>
        <w:t>discuss</w:t>
      </w:r>
      <w:r>
        <w:rPr>
          <w:rFonts w:eastAsia="Times New Roman"/>
        </w:rPr>
        <w:t xml:space="preserve"> Renaissance construction of identity through death rituals, focusing on literary treatments of executions, martyrdom, and anxieties about death. To further prepare myself to fully investigate my dissertation topic, I am proposing a special topics reading list that emphasizes both primary and secondary literature related to early modern understandings of what constitutes both a socially constructed and an interior self. I have divided up my list to highlight the central themes of my study, with themes concentrating on identity, the body, death and suffering, execution rituals, martyrdom, and treason. </w:t>
      </w:r>
    </w:p>
    <w:p w:rsidR="00F358F2" w:rsidRDefault="00F358F2" w:rsidP="00F358F2">
      <w:pPr>
        <w:spacing w:after="0" w:line="480" w:lineRule="auto"/>
        <w:ind w:firstLine="720"/>
        <w:rPr>
          <w:rFonts w:eastAsia="Times New Roman"/>
        </w:rPr>
      </w:pPr>
      <w:r>
        <w:rPr>
          <w:rFonts w:eastAsia="Times New Roman"/>
        </w:rPr>
        <w:t xml:space="preserve">In designing my list I seek to accomplish several aims. First, I want to situate the dramas and poems I will be analyzing within the context of Renaissance conceptions of bodily and spiritual personhood. To successfully discuss the fashioning of identity in Tudor and Stuart England, I find it useful to read widely in scholarly studies of physiology, inwardness, humoral theory, and the body, especially as these ideas play out in literary texts. By reading these texts, I will be able to understand and discuss contemporary theories about how early modern individuals understood themselves both physically and spiritually. Secondly, I will endeavor to more fully apprehend the legal, religious, and communal rituals that addressed early modern death and public executions. These texts will enable me to comprehend the ideologies that controlled human behaviors on the scaffold, the thought processes about public punishment, and the religious prestige linked to martyrdom.  </w:t>
      </w:r>
    </w:p>
    <w:p w:rsidR="00F358F2" w:rsidRDefault="00F358F2" w:rsidP="00F358F2">
      <w:pPr>
        <w:spacing w:after="0" w:line="480" w:lineRule="auto"/>
        <w:ind w:firstLine="720"/>
        <w:rPr>
          <w:rFonts w:eastAsia="Times New Roman"/>
        </w:rPr>
      </w:pPr>
      <w:r>
        <w:rPr>
          <w:rFonts w:eastAsia="Times New Roman"/>
        </w:rPr>
        <w:t xml:space="preserve">While many of my primary reading selections are included in my sixteenth and seventeenth century literature lists, for this list I will also be closely reading a number of </w:t>
      </w:r>
      <w:bookmarkStart w:id="0" w:name="_GoBack"/>
      <w:bookmarkEnd w:id="0"/>
      <w:r>
        <w:rPr>
          <w:rFonts w:eastAsia="Times New Roman"/>
        </w:rPr>
        <w:t xml:space="preserve">contemporary plays that highlight identity and death. In particular, I hope to place the changing culture of death and fear of individual annihilation—due to sixteenth century religious </w:t>
      </w:r>
      <w:r>
        <w:rPr>
          <w:rFonts w:eastAsia="Times New Roman"/>
        </w:rPr>
        <w:lastRenderedPageBreak/>
        <w:t xml:space="preserve">reformations--in conversation with the performance and creation of death at the center of numerous Elizabethan and Jacobean dramas. Many of Christopher Marlowe’s plays, for example, focus on the use of violent death to construct an artistic immortality, while Shakespeare’s </w:t>
      </w:r>
      <w:r w:rsidRPr="00793213">
        <w:rPr>
          <w:rFonts w:eastAsia="Times New Roman"/>
          <w:i/>
        </w:rPr>
        <w:t xml:space="preserve">Hamlet </w:t>
      </w:r>
      <w:r>
        <w:rPr>
          <w:rFonts w:eastAsia="Times New Roman"/>
        </w:rPr>
        <w:t xml:space="preserve">and </w:t>
      </w:r>
      <w:r w:rsidRPr="00793213">
        <w:rPr>
          <w:rFonts w:eastAsia="Times New Roman"/>
          <w:i/>
        </w:rPr>
        <w:t>Macbeth</w:t>
      </w:r>
      <w:r>
        <w:rPr>
          <w:rFonts w:eastAsia="Times New Roman"/>
        </w:rPr>
        <w:t xml:space="preserve"> emphasize the inward contemplation of death. I will also be scrutinizing the poetry of John Donne, who grapples with mortality and posits a number of possible ways for humans to confront their mortal ends, including romantic love, spiritual transcendence, and the artistic afterlife of literature. Donne often uses the </w:t>
      </w:r>
      <w:r w:rsidRPr="00993DD1">
        <w:rPr>
          <w:rFonts w:eastAsia="Times New Roman"/>
          <w:i/>
        </w:rPr>
        <w:t>composition loci</w:t>
      </w:r>
      <w:r>
        <w:rPr>
          <w:rFonts w:eastAsia="Times New Roman"/>
        </w:rPr>
        <w:t xml:space="preserve"> to vividly imagine his own death and create fantasies of both martyrdom and immortality, thus adding value to his earthly existence and poetic work. I will also read a number of dramatic works that deal with execution rituals, particularly those focused on female protagonists. I have, for instance, included both John Webster’s </w:t>
      </w:r>
      <w:r w:rsidRPr="00793213">
        <w:rPr>
          <w:rFonts w:eastAsia="Times New Roman"/>
          <w:i/>
        </w:rPr>
        <w:t>The Duchess of Malfi</w:t>
      </w:r>
      <w:r>
        <w:rPr>
          <w:rFonts w:eastAsia="Times New Roman"/>
        </w:rPr>
        <w:t xml:space="preserve"> and Elizabeth Carey’s </w:t>
      </w:r>
      <w:r w:rsidRPr="00793213">
        <w:rPr>
          <w:rFonts w:eastAsia="Times New Roman"/>
          <w:i/>
        </w:rPr>
        <w:t>The Tragedy of Mariam</w:t>
      </w:r>
      <w:r>
        <w:rPr>
          <w:rFonts w:eastAsia="Times New Roman"/>
        </w:rPr>
        <w:t xml:space="preserve"> in this section. Finally, I have incorporated texts that deal with religious martyrdom as I intend to write a chapter of my dissertation on John Milton’s </w:t>
      </w:r>
      <w:r w:rsidRPr="00793213">
        <w:rPr>
          <w:rFonts w:eastAsia="Times New Roman"/>
          <w:i/>
        </w:rPr>
        <w:t>Samson Agonistes</w:t>
      </w:r>
      <w:r>
        <w:rPr>
          <w:rFonts w:eastAsia="Times New Roman"/>
        </w:rPr>
        <w:t xml:space="preserve"> and its similarities to martyrdom literature like John Foxe’s </w:t>
      </w:r>
      <w:r w:rsidRPr="00793213">
        <w:rPr>
          <w:rFonts w:eastAsia="Times New Roman"/>
          <w:i/>
        </w:rPr>
        <w:t>Acts and Monuments</w:t>
      </w:r>
      <w:r>
        <w:rPr>
          <w:rFonts w:eastAsia="Times New Roman"/>
        </w:rPr>
        <w:t>. In short, these literary works will help me to develop a dissertation that links death rituals to contemporary ideas about the self in early modern literature.</w:t>
      </w:r>
    </w:p>
    <w:p w:rsidR="00F358F2" w:rsidRDefault="00F358F2" w:rsidP="00F358F2">
      <w:pPr>
        <w:spacing w:after="0" w:line="480" w:lineRule="auto"/>
        <w:ind w:firstLine="720"/>
        <w:rPr>
          <w:rFonts w:eastAsia="Times New Roman"/>
        </w:rPr>
      </w:pPr>
      <w:r>
        <w:rPr>
          <w:rFonts w:eastAsia="Times New Roman"/>
        </w:rPr>
        <w:t xml:space="preserve">To fully understand how sixteenth and seventeenth century Englishmen and women viewed their identities, I need to have a thorough grasp of the ways that early modern individuals defined the self and thought about both their inward and outward beings. Therefore, I will read the key scholarly works about early modern identity and selfhood written in the last forty years. I will look at the theories of scholars, like Catherine Belsey, who argue that in contrast to the humanist belief in essential human similarities across time, early modern individuals had no true concept of an inward self. I will compare these ideas to those posited by scholars like Katherine </w:t>
      </w:r>
      <w:r>
        <w:rPr>
          <w:rFonts w:eastAsia="Times New Roman"/>
        </w:rPr>
        <w:lastRenderedPageBreak/>
        <w:t xml:space="preserve">Eisaman Maus. Maus contends that personal interiority is revealed through early modern texts like </w:t>
      </w:r>
      <w:r w:rsidRPr="00421200">
        <w:rPr>
          <w:rFonts w:eastAsia="Times New Roman"/>
          <w:i/>
        </w:rPr>
        <w:t>Hamlet</w:t>
      </w:r>
      <w:r>
        <w:rPr>
          <w:rFonts w:eastAsia="Times New Roman"/>
        </w:rPr>
        <w:t xml:space="preserve"> and believes that many sixteenth and seventeenth century individuals privileged the interior self as more authentic than the exterior, fashioned self.</w:t>
      </w:r>
    </w:p>
    <w:p w:rsidR="00F358F2" w:rsidRDefault="00F358F2" w:rsidP="00F358F2">
      <w:pPr>
        <w:spacing w:after="0" w:line="480" w:lineRule="auto"/>
        <w:ind w:firstLine="720"/>
        <w:rPr>
          <w:rFonts w:eastAsia="Times New Roman"/>
        </w:rPr>
      </w:pPr>
      <w:r>
        <w:rPr>
          <w:rFonts w:eastAsia="Times New Roman"/>
        </w:rPr>
        <w:t>To further my knowledge of how the early modern individual thought about her or himself, I will also look at contemporary scholarly approaches to the body. Authors like Michael C. Schoenfeldt and Gail Kern Paster, for example, discuss the early modern understanding of the body as a permeable and sponge-like organism, its inner spiritual essence impacted by the intake of food and the expunging of blood, milk, and tears. In addition, medical advances in this period opened up the physical bodies of Elizabethan and Jacobeans to greater scrutiny. As a result, as Jonathan Sawday notes, the anatomy theater became a site of both anxiety and understanding.</w:t>
      </w:r>
    </w:p>
    <w:p w:rsidR="00F358F2" w:rsidRDefault="00F358F2" w:rsidP="00F358F2">
      <w:pPr>
        <w:spacing w:after="0" w:line="480" w:lineRule="auto"/>
        <w:ind w:firstLine="720"/>
        <w:rPr>
          <w:rFonts w:eastAsia="Times New Roman"/>
        </w:rPr>
      </w:pPr>
      <w:r>
        <w:rPr>
          <w:rFonts w:eastAsia="Times New Roman"/>
        </w:rPr>
        <w:t xml:space="preserve">Anxiety, as both Robert Watson and Michael Neill note in their studies, also explained early modern understandings and experiences of death. To better grasp the individual and communal confrontation with death and suffering, I will also read works that tackle the post-Reformation fears of Englishmen and women as expressed through literature and death rituals. </w:t>
      </w:r>
      <w:r w:rsidRPr="00993DD1">
        <w:t>Watson, for instance, views the elaborate rituals surrounding executions and deathbeds as an attempt “to sustain a distinction between death and annihilation” (43)</w:t>
      </w:r>
      <w:r>
        <w:t xml:space="preserve"> while Neill argues that the shift from Catholic to Protestant conceptions of the afterlife led to fears of losing individual identity</w:t>
      </w:r>
      <w:r w:rsidRPr="00993DD1">
        <w:t>.</w:t>
      </w:r>
      <w:r>
        <w:t xml:space="preserve"> Therefore, t</w:t>
      </w:r>
      <w:r w:rsidRPr="001760B4">
        <w:t xml:space="preserve">ragedy, Neill notes, became a way for early modern peoples to confront mortality and resist the levelling effects of death (31). </w:t>
      </w:r>
      <w:r>
        <w:rPr>
          <w:rFonts w:eastAsia="Times New Roman"/>
        </w:rPr>
        <w:t xml:space="preserve">In fact, dying well was upheld as an art form. As one </w:t>
      </w:r>
      <w:r w:rsidRPr="006D06FD">
        <w:t>Jacobean divine stated</w:t>
      </w:r>
      <w:r w:rsidRPr="006D06FD">
        <w:rPr>
          <w:color w:val="ED7D31" w:themeColor="accent2"/>
        </w:rPr>
        <w:t>,</w:t>
      </w:r>
      <w:r w:rsidRPr="006D06FD">
        <w:t xml:space="preserve"> “to dye is the course of Nature, to dye well, of Christian Art; that is common to men with beasts; this proper unto God</w:t>
      </w:r>
      <w:r>
        <w:t>’</w:t>
      </w:r>
      <w:r w:rsidRPr="006D06FD">
        <w:t xml:space="preserve">s servants alone” </w:t>
      </w:r>
      <w:r>
        <w:rPr>
          <w:rFonts w:eastAsia="Times New Roman"/>
        </w:rPr>
        <w:t>(Watson 31).</w:t>
      </w:r>
      <w:r w:rsidRPr="006D06FD">
        <w:rPr>
          <w:rFonts w:eastAsia="Times New Roman"/>
        </w:rPr>
        <w:t xml:space="preserve"> </w:t>
      </w:r>
    </w:p>
    <w:p w:rsidR="00F358F2" w:rsidRDefault="00F358F2" w:rsidP="00F358F2">
      <w:pPr>
        <w:spacing w:after="0" w:line="480" w:lineRule="auto"/>
        <w:ind w:firstLine="720"/>
        <w:rPr>
          <w:rFonts w:eastAsia="Times New Roman"/>
        </w:rPr>
      </w:pPr>
      <w:r>
        <w:rPr>
          <w:rFonts w:eastAsia="Times New Roman"/>
        </w:rPr>
        <w:t xml:space="preserve">While my dissertation will deal primarily with anxieties surrounding death and the loss of selfhood that death occasioned, one section will focus on the dramatic representation of public </w:t>
      </w:r>
      <w:r>
        <w:rPr>
          <w:rFonts w:eastAsia="Times New Roman"/>
        </w:rPr>
        <w:lastRenderedPageBreak/>
        <w:t xml:space="preserve">state sanctioned executions and private revenge murders, in particular John Webster’s </w:t>
      </w:r>
      <w:r w:rsidRPr="000C3C72">
        <w:rPr>
          <w:rFonts w:eastAsia="Times New Roman"/>
          <w:i/>
        </w:rPr>
        <w:t>The Duchess of Malfi</w:t>
      </w:r>
      <w:r>
        <w:rPr>
          <w:rFonts w:eastAsia="Times New Roman"/>
        </w:rPr>
        <w:t xml:space="preserve">. </w:t>
      </w:r>
      <w:r w:rsidRPr="00473482">
        <w:rPr>
          <w:rFonts w:eastAsia="Times New Roman"/>
        </w:rPr>
        <w:t>In Webster’s play, the</w:t>
      </w:r>
      <w:r w:rsidRPr="00993DD1">
        <w:t xml:space="preserve"> Duchess assume</w:t>
      </w:r>
      <w:r>
        <w:t>s</w:t>
      </w:r>
      <w:r w:rsidRPr="00993DD1">
        <w:t xml:space="preserve"> a specific persona in light of the staged tragedy she must endure</w:t>
      </w:r>
      <w:r>
        <w:t>, thereby constructing an individual selfhood based on both communal and individual understandings of her interior identity</w:t>
      </w:r>
      <w:r w:rsidRPr="00993DD1">
        <w:t>.</w:t>
      </w:r>
      <w:r>
        <w:t xml:space="preserve"> </w:t>
      </w:r>
      <w:r>
        <w:rPr>
          <w:rFonts w:eastAsia="Times New Roman"/>
        </w:rPr>
        <w:t xml:space="preserve"> I will also familiarize myself with the different theoretical approaches to execution rituals. I will look at the three predominant theories about execution: the Foucauldian focus on the suffering body of the condemned as the symbol of government power, the carnivalesque attitude often displayed at public executions, and the individual voice heard from the scaffold prior to death. </w:t>
      </w:r>
    </w:p>
    <w:p w:rsidR="00F358F2" w:rsidRDefault="00F358F2" w:rsidP="00F358F2">
      <w:pPr>
        <w:spacing w:after="0" w:line="480" w:lineRule="auto"/>
        <w:ind w:firstLine="720"/>
        <w:rPr>
          <w:rFonts w:eastAsia="Times New Roman"/>
        </w:rPr>
      </w:pPr>
      <w:r>
        <w:rPr>
          <w:rFonts w:eastAsia="Times New Roman"/>
        </w:rPr>
        <w:t xml:space="preserve">While execution rituals remain important to my dissertation project, I will also concentrate on religious martyrdom and treason law in order to grasp the varieties of government sanctioned deaths and the literary responses to public spectacles of suffering. Therefore, I’ve included a number of scholarly works that deal with the martyrdom tradition and its link to theatrical productions. I will read works like Eamon Duffy’s </w:t>
      </w:r>
      <w:r w:rsidRPr="003A0100">
        <w:rPr>
          <w:rFonts w:eastAsia="Times New Roman"/>
          <w:i/>
        </w:rPr>
        <w:t>The Stripping of the Altars</w:t>
      </w:r>
      <w:r>
        <w:rPr>
          <w:rFonts w:eastAsia="Times New Roman"/>
        </w:rPr>
        <w:t xml:space="preserve"> and Brooke Conti’s </w:t>
      </w:r>
      <w:r w:rsidRPr="00DD7CDF">
        <w:rPr>
          <w:rFonts w:eastAsia="Times New Roman"/>
          <w:i/>
        </w:rPr>
        <w:t xml:space="preserve">Confessions of Faith in </w:t>
      </w:r>
      <w:r w:rsidRPr="003A0100">
        <w:rPr>
          <w:rFonts w:eastAsia="Times New Roman"/>
          <w:i/>
        </w:rPr>
        <w:t>Early Modern England</w:t>
      </w:r>
      <w:r>
        <w:rPr>
          <w:rFonts w:eastAsia="Times New Roman"/>
        </w:rPr>
        <w:t xml:space="preserve"> to gain a thorough understanding of religious practice during the sixteenth and seventeenth centuries. In addition, I will read from texts that put literature and martyrdom in conversation, including David K. Anderson’s recent study </w:t>
      </w:r>
      <w:r w:rsidRPr="003A0100">
        <w:rPr>
          <w:rFonts w:eastAsia="Times New Roman"/>
          <w:i/>
        </w:rPr>
        <w:t>Martyrs and Players in Early Modern England</w:t>
      </w:r>
      <w:r>
        <w:rPr>
          <w:rFonts w:eastAsia="Times New Roman"/>
        </w:rPr>
        <w:t xml:space="preserve">. Finally, to more thoroughly understand the role of treason law, in particular how it related to martyrdom and death anxieties, I will be reading a number of books that discuss how the law operated and how theatrical works used legal discourse. </w:t>
      </w:r>
    </w:p>
    <w:p w:rsidR="00094543" w:rsidRDefault="00F358F2" w:rsidP="00F358F2">
      <w:pPr>
        <w:spacing w:after="0" w:line="480" w:lineRule="auto"/>
        <w:ind w:firstLine="720"/>
        <w:rPr>
          <w:rFonts w:eastAsia="Times New Roman"/>
        </w:rPr>
      </w:pPr>
      <w:r>
        <w:rPr>
          <w:rFonts w:eastAsia="Times New Roman"/>
        </w:rPr>
        <w:t xml:space="preserve">In conclusion, I hope that by reading a variety of scholarly works centered on issues of identity construction, death rituals, and contemporary laws regarding secular and religious noncompliance, I will be able to develop a more comprehensive framework from which to begin </w:t>
      </w:r>
      <w:r>
        <w:rPr>
          <w:rFonts w:eastAsia="Times New Roman"/>
        </w:rPr>
        <w:lastRenderedPageBreak/>
        <w:t xml:space="preserve">writing my dissertation. By understanding early modern British history, theoretical approaches to the individual as reflected through literature, and the discourses surrounding martyrdom and treason, my work will be grounded in rigorous scholarship and wide ranging approaches to literature, including feminist theories, death studies, cultural materialism, new historicism, and the recent interest in religious rhetoric. </w:t>
      </w:r>
    </w:p>
    <w:p w:rsidR="00094543" w:rsidRDefault="00094543" w:rsidP="00094543">
      <w:pPr>
        <w:rPr>
          <w:rFonts w:eastAsia="Times New Roman"/>
          <w:b/>
        </w:rPr>
      </w:pPr>
      <w:r w:rsidRPr="00AB327D">
        <w:rPr>
          <w:rFonts w:eastAsia="Times New Roman"/>
          <w:b/>
        </w:rPr>
        <w:t>Literary Texts</w:t>
      </w:r>
      <w:r>
        <w:rPr>
          <w:rFonts w:eastAsia="Times New Roman"/>
          <w:b/>
        </w:rPr>
        <w:t xml:space="preserve"> </w:t>
      </w:r>
    </w:p>
    <w:p w:rsidR="00094543" w:rsidRPr="00094543" w:rsidRDefault="00094543" w:rsidP="00094543">
      <w:pPr>
        <w:spacing w:line="240" w:lineRule="auto"/>
      </w:pPr>
      <w:r w:rsidRPr="00094543">
        <w:t>Sir Walter Ralegh— The Author’s Epitaph, Made By Himself</w:t>
      </w:r>
    </w:p>
    <w:p w:rsidR="00094543" w:rsidRPr="00094543" w:rsidRDefault="00094543" w:rsidP="00094543">
      <w:pPr>
        <w:spacing w:line="240" w:lineRule="auto"/>
      </w:pPr>
      <w:r w:rsidRPr="00094543">
        <w:t>Christopher Marlowe—</w:t>
      </w:r>
    </w:p>
    <w:p w:rsidR="00094543" w:rsidRPr="00094543" w:rsidRDefault="00094543" w:rsidP="00094543">
      <w:pPr>
        <w:spacing w:line="240" w:lineRule="auto"/>
        <w:rPr>
          <w:i/>
        </w:rPr>
      </w:pPr>
      <w:r w:rsidRPr="00094543">
        <w:tab/>
      </w:r>
      <w:r w:rsidRPr="00094543">
        <w:rPr>
          <w:i/>
        </w:rPr>
        <w:t>Doctor Faustus</w:t>
      </w:r>
    </w:p>
    <w:p w:rsidR="00094543" w:rsidRPr="00094543" w:rsidRDefault="00094543" w:rsidP="00094543">
      <w:pPr>
        <w:spacing w:line="240" w:lineRule="auto"/>
        <w:ind w:firstLine="720"/>
        <w:rPr>
          <w:i/>
        </w:rPr>
      </w:pPr>
      <w:r w:rsidRPr="00094543">
        <w:rPr>
          <w:i/>
        </w:rPr>
        <w:t>Edward II</w:t>
      </w:r>
    </w:p>
    <w:p w:rsidR="00094543" w:rsidRPr="00094543" w:rsidRDefault="00094543" w:rsidP="00094543">
      <w:pPr>
        <w:spacing w:line="240" w:lineRule="auto"/>
        <w:ind w:firstLine="720"/>
        <w:rPr>
          <w:i/>
        </w:rPr>
      </w:pPr>
      <w:r w:rsidRPr="00094543">
        <w:rPr>
          <w:i/>
        </w:rPr>
        <w:t>Tamburlaine, Part One and Part Two</w:t>
      </w:r>
    </w:p>
    <w:p w:rsidR="00094543" w:rsidRPr="00094543" w:rsidRDefault="00094543" w:rsidP="00094543">
      <w:pPr>
        <w:spacing w:line="240" w:lineRule="auto"/>
      </w:pPr>
      <w:r w:rsidRPr="00094543">
        <w:t>William Shakespeare—</w:t>
      </w:r>
    </w:p>
    <w:p w:rsidR="00094543" w:rsidRPr="00094543" w:rsidRDefault="00094543" w:rsidP="00094543">
      <w:pPr>
        <w:spacing w:line="240" w:lineRule="auto"/>
        <w:rPr>
          <w:i/>
        </w:rPr>
      </w:pPr>
      <w:r w:rsidRPr="00094543">
        <w:tab/>
      </w:r>
      <w:r w:rsidRPr="00094543">
        <w:rPr>
          <w:i/>
        </w:rPr>
        <w:t>Hamlet</w:t>
      </w:r>
    </w:p>
    <w:p w:rsidR="00094543" w:rsidRPr="00094543" w:rsidRDefault="00094543" w:rsidP="00094543">
      <w:pPr>
        <w:spacing w:line="240" w:lineRule="auto"/>
        <w:rPr>
          <w:i/>
        </w:rPr>
      </w:pPr>
      <w:r w:rsidRPr="00094543">
        <w:rPr>
          <w:i/>
        </w:rPr>
        <w:tab/>
        <w:t>Henry VIII</w:t>
      </w:r>
    </w:p>
    <w:p w:rsidR="00094543" w:rsidRPr="00094543" w:rsidRDefault="00094543" w:rsidP="00094543">
      <w:pPr>
        <w:spacing w:line="240" w:lineRule="auto"/>
        <w:rPr>
          <w:i/>
        </w:rPr>
      </w:pPr>
      <w:r w:rsidRPr="00094543">
        <w:rPr>
          <w:i/>
        </w:rPr>
        <w:tab/>
        <w:t>Othello</w:t>
      </w:r>
    </w:p>
    <w:p w:rsidR="00094543" w:rsidRPr="00094543" w:rsidRDefault="00094543" w:rsidP="00094543">
      <w:pPr>
        <w:spacing w:line="240" w:lineRule="auto"/>
        <w:rPr>
          <w:i/>
        </w:rPr>
      </w:pPr>
      <w:r w:rsidRPr="00094543">
        <w:rPr>
          <w:i/>
        </w:rPr>
        <w:tab/>
        <w:t>Winter’s Tale</w:t>
      </w:r>
    </w:p>
    <w:p w:rsidR="00094543" w:rsidRPr="00094543" w:rsidRDefault="00094543" w:rsidP="00094543">
      <w:pPr>
        <w:spacing w:line="240" w:lineRule="auto"/>
        <w:rPr>
          <w:i/>
        </w:rPr>
      </w:pPr>
      <w:r w:rsidRPr="00094543">
        <w:rPr>
          <w:i/>
        </w:rPr>
        <w:tab/>
        <w:t>Richard III</w:t>
      </w:r>
    </w:p>
    <w:p w:rsidR="00094543" w:rsidRPr="00094543" w:rsidRDefault="00094543" w:rsidP="00094543">
      <w:pPr>
        <w:spacing w:line="240" w:lineRule="auto"/>
        <w:rPr>
          <w:i/>
        </w:rPr>
      </w:pPr>
      <w:r w:rsidRPr="00094543">
        <w:rPr>
          <w:i/>
        </w:rPr>
        <w:tab/>
        <w:t>Measure for Measure</w:t>
      </w:r>
    </w:p>
    <w:p w:rsidR="00094543" w:rsidRPr="00094543" w:rsidRDefault="00094543" w:rsidP="00094543">
      <w:pPr>
        <w:spacing w:line="240" w:lineRule="auto"/>
        <w:rPr>
          <w:i/>
        </w:rPr>
      </w:pPr>
      <w:r w:rsidRPr="00094543">
        <w:rPr>
          <w:i/>
        </w:rPr>
        <w:tab/>
        <w:t>King Lear</w:t>
      </w:r>
    </w:p>
    <w:p w:rsidR="00094543" w:rsidRPr="00094543" w:rsidRDefault="00094543" w:rsidP="00094543">
      <w:pPr>
        <w:spacing w:line="240" w:lineRule="auto"/>
        <w:rPr>
          <w:i/>
        </w:rPr>
      </w:pPr>
      <w:r w:rsidRPr="00094543">
        <w:rPr>
          <w:i/>
        </w:rPr>
        <w:tab/>
        <w:t>Macbeth</w:t>
      </w:r>
    </w:p>
    <w:p w:rsidR="00094543" w:rsidRPr="00094543" w:rsidRDefault="00094543" w:rsidP="00094543">
      <w:pPr>
        <w:spacing w:line="240" w:lineRule="auto"/>
        <w:rPr>
          <w:i/>
        </w:rPr>
      </w:pPr>
      <w:r w:rsidRPr="00094543">
        <w:t>Thomas Kyd—</w:t>
      </w:r>
      <w:r w:rsidRPr="00094543">
        <w:rPr>
          <w:i/>
        </w:rPr>
        <w:t>The Spanish Tragedy</w:t>
      </w:r>
    </w:p>
    <w:p w:rsidR="00094543" w:rsidRPr="00094543" w:rsidRDefault="00094543" w:rsidP="00094543">
      <w:pPr>
        <w:spacing w:line="240" w:lineRule="auto"/>
        <w:rPr>
          <w:i/>
        </w:rPr>
      </w:pPr>
      <w:r w:rsidRPr="00094543">
        <w:t>Thomas Browne—</w:t>
      </w:r>
      <w:r w:rsidRPr="00094543">
        <w:rPr>
          <w:i/>
        </w:rPr>
        <w:t>Religio Medici</w:t>
      </w:r>
    </w:p>
    <w:p w:rsidR="00094543" w:rsidRPr="00094543" w:rsidRDefault="00094543" w:rsidP="00094543">
      <w:pPr>
        <w:spacing w:line="240" w:lineRule="auto"/>
        <w:rPr>
          <w:rFonts w:eastAsia="Times New Roman"/>
        </w:rPr>
      </w:pPr>
      <w:r w:rsidRPr="00094543">
        <w:t>John Donne—</w:t>
      </w:r>
      <w:r w:rsidRPr="00094543">
        <w:rPr>
          <w:rFonts w:eastAsia="Times New Roman"/>
        </w:rPr>
        <w:t xml:space="preserve"> Selections from Devotions</w:t>
      </w:r>
    </w:p>
    <w:p w:rsidR="00094543" w:rsidRPr="00094543" w:rsidRDefault="00094543" w:rsidP="00094543">
      <w:pPr>
        <w:spacing w:line="240" w:lineRule="auto"/>
        <w:rPr>
          <w:i/>
        </w:rPr>
      </w:pPr>
      <w:r w:rsidRPr="00094543">
        <w:t>John Webster—</w:t>
      </w:r>
      <w:r w:rsidRPr="00094543">
        <w:rPr>
          <w:i/>
        </w:rPr>
        <w:t>The Duchess of Malfi</w:t>
      </w:r>
    </w:p>
    <w:p w:rsidR="00094543" w:rsidRPr="00094543" w:rsidRDefault="00094543" w:rsidP="00094543">
      <w:pPr>
        <w:spacing w:line="240" w:lineRule="auto"/>
        <w:rPr>
          <w:i/>
        </w:rPr>
      </w:pPr>
      <w:r w:rsidRPr="00094543">
        <w:tab/>
      </w:r>
      <w:r w:rsidRPr="00094543">
        <w:rPr>
          <w:i/>
        </w:rPr>
        <w:t>The White Devil</w:t>
      </w:r>
    </w:p>
    <w:p w:rsidR="00094543" w:rsidRPr="00094543" w:rsidRDefault="00094543" w:rsidP="00094543">
      <w:pPr>
        <w:spacing w:line="240" w:lineRule="auto"/>
      </w:pPr>
      <w:r w:rsidRPr="00094543">
        <w:t>Elizabeth Cary—</w:t>
      </w:r>
      <w:r w:rsidRPr="00094543">
        <w:rPr>
          <w:i/>
        </w:rPr>
        <w:t>The Tragedy of Mariam</w:t>
      </w:r>
      <w:r w:rsidRPr="00094543">
        <w:t xml:space="preserve"> (1613)</w:t>
      </w:r>
    </w:p>
    <w:p w:rsidR="00094543" w:rsidRPr="00094543" w:rsidRDefault="00094543" w:rsidP="00094543">
      <w:pPr>
        <w:spacing w:line="240" w:lineRule="auto"/>
      </w:pPr>
      <w:r w:rsidRPr="00094543">
        <w:t>John Fletcher—</w:t>
      </w:r>
      <w:r w:rsidRPr="00094543">
        <w:rPr>
          <w:i/>
        </w:rPr>
        <w:t>Sir John Van Olden Barnavelt</w:t>
      </w:r>
      <w:r w:rsidRPr="00094543">
        <w:t xml:space="preserve"> (1619)</w:t>
      </w:r>
    </w:p>
    <w:p w:rsidR="00094543" w:rsidRPr="00094543" w:rsidRDefault="00094543" w:rsidP="00094543">
      <w:pPr>
        <w:spacing w:line="240" w:lineRule="auto"/>
        <w:ind w:hanging="480"/>
        <w:rPr>
          <w:rFonts w:eastAsia="Times New Roman"/>
          <w:b/>
        </w:rPr>
      </w:pPr>
      <w:r w:rsidRPr="00094543">
        <w:rPr>
          <w:rFonts w:eastAsia="Times New Roman"/>
          <w:b/>
        </w:rPr>
        <w:t>Primary Sources</w:t>
      </w:r>
    </w:p>
    <w:p w:rsidR="00094543" w:rsidRPr="00094543" w:rsidRDefault="00094543" w:rsidP="00094543">
      <w:pPr>
        <w:spacing w:line="240" w:lineRule="auto"/>
        <w:ind w:hanging="480"/>
      </w:pPr>
      <w:r w:rsidRPr="00094543">
        <w:lastRenderedPageBreak/>
        <w:t>John Foxe—</w:t>
      </w:r>
      <w:r w:rsidRPr="00094543">
        <w:rPr>
          <w:i/>
        </w:rPr>
        <w:t>Actes and Monuments</w:t>
      </w:r>
      <w:r w:rsidRPr="00094543">
        <w:t xml:space="preserve"> (selections)</w:t>
      </w:r>
    </w:p>
    <w:p w:rsidR="00094543" w:rsidRPr="00094543" w:rsidRDefault="00094543" w:rsidP="00094543">
      <w:pPr>
        <w:spacing w:line="240" w:lineRule="auto"/>
        <w:ind w:hanging="480"/>
        <w:rPr>
          <w:rFonts w:eastAsia="Times New Roman"/>
          <w:b/>
        </w:rPr>
      </w:pPr>
      <w:r w:rsidRPr="00094543">
        <w:rPr>
          <w:color w:val="000000"/>
          <w:shd w:val="clear" w:color="auto" w:fill="FFFFFF"/>
        </w:rPr>
        <w:t>Thomas Browne--</w:t>
      </w:r>
      <w:r w:rsidRPr="00094543">
        <w:rPr>
          <w:i/>
          <w:iCs/>
          <w:color w:val="000000"/>
          <w:shd w:val="clear" w:color="auto" w:fill="FFFFFF"/>
        </w:rPr>
        <w:t>Hydriotaphia, or Urn Burial</w:t>
      </w:r>
    </w:p>
    <w:p w:rsidR="00217D49" w:rsidRDefault="00217D49" w:rsidP="00094543">
      <w:pPr>
        <w:spacing w:line="240" w:lineRule="auto"/>
        <w:ind w:hanging="480"/>
        <w:rPr>
          <w:rFonts w:eastAsia="Times New Roman"/>
          <w:b/>
        </w:rPr>
      </w:pPr>
    </w:p>
    <w:p w:rsidR="00217D49" w:rsidRDefault="00217D49" w:rsidP="00094543">
      <w:pPr>
        <w:spacing w:line="240" w:lineRule="auto"/>
        <w:ind w:hanging="480"/>
        <w:rPr>
          <w:rFonts w:eastAsia="Times New Roman"/>
          <w:b/>
        </w:rPr>
      </w:pPr>
    </w:p>
    <w:p w:rsidR="00094543" w:rsidRPr="00094543" w:rsidRDefault="00094543" w:rsidP="00094543">
      <w:pPr>
        <w:spacing w:line="240" w:lineRule="auto"/>
        <w:ind w:hanging="480"/>
        <w:rPr>
          <w:rFonts w:eastAsia="Times New Roman"/>
          <w:b/>
        </w:rPr>
      </w:pPr>
      <w:r w:rsidRPr="00094543">
        <w:rPr>
          <w:rFonts w:eastAsia="Times New Roman"/>
          <w:b/>
        </w:rPr>
        <w:t>Secondary Sources:</w:t>
      </w:r>
    </w:p>
    <w:p w:rsidR="00094543" w:rsidRPr="00094543" w:rsidRDefault="00094543" w:rsidP="00094543">
      <w:pPr>
        <w:spacing w:line="240" w:lineRule="auto"/>
        <w:ind w:hanging="480"/>
        <w:rPr>
          <w:rFonts w:eastAsia="Times New Roman"/>
          <w:b/>
        </w:rPr>
      </w:pPr>
      <w:r w:rsidRPr="00094543">
        <w:rPr>
          <w:rFonts w:eastAsia="Times New Roman"/>
          <w:b/>
        </w:rPr>
        <w:t>Identity</w:t>
      </w:r>
    </w:p>
    <w:p w:rsidR="00094543" w:rsidRPr="00094543" w:rsidRDefault="00094543" w:rsidP="00094543">
      <w:pPr>
        <w:spacing w:line="240" w:lineRule="auto"/>
        <w:ind w:left="720" w:hanging="720"/>
      </w:pPr>
      <w:r w:rsidRPr="00094543">
        <w:t xml:space="preserve">Belsey, Catherine. </w:t>
      </w:r>
      <w:r w:rsidRPr="00094543">
        <w:rPr>
          <w:i/>
        </w:rPr>
        <w:t>The Subject of Tragedy: Identity and Difference in Renaissance Drama</w:t>
      </w:r>
      <w:r w:rsidRPr="00094543">
        <w:t>. London: Methuen, 1985.</w:t>
      </w:r>
    </w:p>
    <w:p w:rsidR="00094543" w:rsidRPr="00094543" w:rsidRDefault="00094543" w:rsidP="00094543">
      <w:pPr>
        <w:spacing w:line="240" w:lineRule="auto"/>
        <w:ind w:left="720" w:hanging="720"/>
      </w:pPr>
      <w:r w:rsidRPr="00094543">
        <w:t xml:space="preserve">Crane, Mary Thomas. </w:t>
      </w:r>
      <w:r w:rsidRPr="00094543">
        <w:rPr>
          <w:i/>
        </w:rPr>
        <w:t>Framing Authority: Sayings, Self, and Society in 16th Century England</w:t>
      </w:r>
      <w:r w:rsidRPr="00094543">
        <w:t xml:space="preserve">. Princeton, N.J.: Princenton University Press, 1993. </w:t>
      </w:r>
    </w:p>
    <w:p w:rsidR="00094543" w:rsidRPr="00094543" w:rsidRDefault="00094543" w:rsidP="00094543">
      <w:pPr>
        <w:spacing w:line="240" w:lineRule="auto"/>
        <w:ind w:left="720" w:hanging="720"/>
      </w:pPr>
      <w:r w:rsidRPr="00094543">
        <w:t xml:space="preserve">De Grazia, Margaret, Maureen Quilligan, and Peter Stallybrass. </w:t>
      </w:r>
      <w:r w:rsidRPr="00094543">
        <w:rPr>
          <w:i/>
        </w:rPr>
        <w:t>Subject and Object in Renaissance Culture</w:t>
      </w:r>
      <w:r w:rsidRPr="00094543">
        <w:t>. Cambridge: Cambridge University Press, 1996.</w:t>
      </w:r>
    </w:p>
    <w:p w:rsidR="00094543" w:rsidRPr="00094543" w:rsidRDefault="00094543" w:rsidP="00094543">
      <w:pPr>
        <w:spacing w:line="240" w:lineRule="auto"/>
        <w:ind w:left="720" w:hanging="720"/>
      </w:pPr>
      <w:r w:rsidRPr="00094543">
        <w:t xml:space="preserve">French, Henry and Jonathan Barry, eds. </w:t>
      </w:r>
      <w:r w:rsidRPr="00094543">
        <w:rPr>
          <w:i/>
        </w:rPr>
        <w:t>Identity and Agency in England, 1500-1800</w:t>
      </w:r>
      <w:r w:rsidRPr="00094543">
        <w:t>. New York: Palgrave, 2004.</w:t>
      </w:r>
    </w:p>
    <w:p w:rsidR="00094543" w:rsidRPr="00094543" w:rsidRDefault="00094543" w:rsidP="00094543">
      <w:pPr>
        <w:spacing w:line="240" w:lineRule="auto"/>
        <w:ind w:left="720" w:hanging="720"/>
      </w:pPr>
      <w:r w:rsidRPr="00094543">
        <w:rPr>
          <w:rFonts w:eastAsia="Times New Roman"/>
        </w:rPr>
        <w:t xml:space="preserve">Greenblatt, Stephen. </w:t>
      </w:r>
      <w:r w:rsidRPr="00094543">
        <w:rPr>
          <w:i/>
        </w:rPr>
        <w:t>Renaissance Self-Fashioning: From More to Shakespeare</w:t>
      </w:r>
      <w:r w:rsidRPr="00094543">
        <w:t>. Chicago: University of Chicago Press, 1980.</w:t>
      </w:r>
    </w:p>
    <w:p w:rsidR="00094543" w:rsidRPr="00094543" w:rsidRDefault="00094543" w:rsidP="00094543">
      <w:pPr>
        <w:spacing w:line="240" w:lineRule="auto"/>
        <w:ind w:left="720" w:hanging="720"/>
      </w:pPr>
      <w:r w:rsidRPr="00094543">
        <w:t xml:space="preserve">Hanson, Elizabeth. </w:t>
      </w:r>
      <w:r w:rsidRPr="00094543">
        <w:rPr>
          <w:i/>
        </w:rPr>
        <w:t>Discovering the Subject in Renaissance England</w:t>
      </w:r>
      <w:r w:rsidRPr="00094543">
        <w:t>. Cambridge, U.K. : Cambridge University Press, 1998.</w:t>
      </w:r>
    </w:p>
    <w:p w:rsidR="00094543" w:rsidRPr="00094543" w:rsidRDefault="00094543" w:rsidP="00094543">
      <w:pPr>
        <w:spacing w:line="240" w:lineRule="auto"/>
        <w:ind w:left="720" w:hanging="720"/>
      </w:pPr>
      <w:r w:rsidRPr="00094543">
        <w:t xml:space="preserve">Maus, Katharine Eisaman. </w:t>
      </w:r>
      <w:r w:rsidRPr="00094543">
        <w:rPr>
          <w:i/>
        </w:rPr>
        <w:t>Inwardness and Theater in the English Renaissance</w:t>
      </w:r>
      <w:r w:rsidRPr="00094543">
        <w:t>. Chicago: Chicago University Press, 1995.</w:t>
      </w:r>
    </w:p>
    <w:p w:rsidR="00094543" w:rsidRPr="00094543" w:rsidRDefault="00094543" w:rsidP="00094543">
      <w:pPr>
        <w:spacing w:line="240" w:lineRule="auto"/>
        <w:ind w:left="720" w:hanging="720"/>
        <w:rPr>
          <w:rFonts w:eastAsia="Times New Roman"/>
          <w:b/>
        </w:rPr>
      </w:pPr>
      <w:r w:rsidRPr="00094543">
        <w:t xml:space="preserve">Thomas, Keith. </w:t>
      </w:r>
      <w:r w:rsidRPr="00094543">
        <w:rPr>
          <w:i/>
        </w:rPr>
        <w:t>The Ends of Life: Roads to Fulfilment in Early Modern England</w:t>
      </w:r>
      <w:r w:rsidRPr="00094543">
        <w:t>. New York: New York University Press, 2009.</w:t>
      </w:r>
    </w:p>
    <w:p w:rsidR="00094543" w:rsidRPr="00094543" w:rsidRDefault="00094543" w:rsidP="00094543">
      <w:pPr>
        <w:ind w:hanging="480"/>
        <w:rPr>
          <w:rFonts w:eastAsia="Times New Roman"/>
          <w:b/>
        </w:rPr>
      </w:pPr>
      <w:r w:rsidRPr="00094543">
        <w:rPr>
          <w:rFonts w:eastAsia="Times New Roman"/>
          <w:b/>
        </w:rPr>
        <w:t>The Body</w:t>
      </w:r>
    </w:p>
    <w:p w:rsidR="00094543" w:rsidRPr="00094543" w:rsidRDefault="00094543" w:rsidP="00094543">
      <w:pPr>
        <w:spacing w:line="240" w:lineRule="auto"/>
        <w:ind w:left="720" w:hanging="720"/>
      </w:pPr>
      <w:r w:rsidRPr="00094543">
        <w:t xml:space="preserve">Barker, Francis. </w:t>
      </w:r>
      <w:r w:rsidRPr="00094543">
        <w:rPr>
          <w:i/>
        </w:rPr>
        <w:t>The Tremulous Private Body: Essays on Subjection</w:t>
      </w:r>
      <w:r w:rsidRPr="00094543">
        <w:t>. New York: Methuen, 1984.</w:t>
      </w:r>
    </w:p>
    <w:p w:rsidR="00094543" w:rsidRPr="00094543" w:rsidRDefault="00094543" w:rsidP="00094543">
      <w:pPr>
        <w:spacing w:line="240" w:lineRule="auto"/>
        <w:ind w:left="720" w:hanging="720"/>
      </w:pPr>
      <w:r w:rsidRPr="00094543">
        <w:t xml:space="preserve">Callaghan, Dympna. “Body Problems: Bodily Organs and Literary Symbolism” </w:t>
      </w:r>
      <w:r w:rsidRPr="00094543">
        <w:rPr>
          <w:i/>
        </w:rPr>
        <w:t>Shakespeare Studies</w:t>
      </w:r>
      <w:r w:rsidRPr="00094543">
        <w:t xml:space="preserve"> </w:t>
      </w:r>
      <w:r w:rsidRPr="00094543">
        <w:rPr>
          <w:rStyle w:val="st"/>
        </w:rPr>
        <w:t>29 (2001): 68-71</w:t>
      </w:r>
    </w:p>
    <w:p w:rsidR="00094543" w:rsidRPr="00094543" w:rsidRDefault="00094543" w:rsidP="00094543">
      <w:pPr>
        <w:spacing w:line="240" w:lineRule="auto"/>
        <w:ind w:left="720" w:hanging="720"/>
        <w:rPr>
          <w:rFonts w:eastAsia="Times New Roman"/>
        </w:rPr>
      </w:pPr>
      <w:r w:rsidRPr="00094543">
        <w:rPr>
          <w:rFonts w:eastAsia="Times New Roman"/>
        </w:rPr>
        <w:t xml:space="preserve">Hillman, David and Carla Mazzio, ed. </w:t>
      </w:r>
      <w:r w:rsidRPr="00094543">
        <w:rPr>
          <w:rFonts w:eastAsia="Times New Roman"/>
          <w:i/>
        </w:rPr>
        <w:t>The Body in Parts: Fantasies of Corporeality in Early Modern Europe</w:t>
      </w:r>
      <w:r w:rsidRPr="00094543">
        <w:rPr>
          <w:rFonts w:eastAsia="Times New Roman"/>
        </w:rPr>
        <w:t>. New York: Routledge, 1997.</w:t>
      </w:r>
    </w:p>
    <w:p w:rsidR="00094543" w:rsidRPr="00094543" w:rsidRDefault="00094543" w:rsidP="00094543">
      <w:pPr>
        <w:spacing w:line="240" w:lineRule="auto"/>
        <w:ind w:left="720" w:hanging="720"/>
      </w:pPr>
      <w:r w:rsidRPr="00094543">
        <w:t xml:space="preserve">Paster, Gail Kern. </w:t>
      </w:r>
      <w:r w:rsidRPr="00094543">
        <w:rPr>
          <w:i/>
        </w:rPr>
        <w:t>The Body Embarrassed: Drama and the Disciplines of Shame in Early Modern England</w:t>
      </w:r>
      <w:r w:rsidRPr="00094543">
        <w:t>. Ithaca: Cornell University Press, 1993.</w:t>
      </w:r>
    </w:p>
    <w:p w:rsidR="00094543" w:rsidRPr="00094543" w:rsidRDefault="00094543" w:rsidP="00094543">
      <w:pPr>
        <w:spacing w:line="240" w:lineRule="auto"/>
        <w:ind w:left="720" w:hanging="720"/>
      </w:pPr>
      <w:r w:rsidRPr="00094543">
        <w:rPr>
          <w:rFonts w:eastAsia="Times New Roman"/>
        </w:rPr>
        <w:t xml:space="preserve">Sawday, Jonathan. </w:t>
      </w:r>
      <w:r w:rsidRPr="00094543">
        <w:rPr>
          <w:rFonts w:eastAsia="Times New Roman"/>
          <w:i/>
        </w:rPr>
        <w:t>The Body Emblazoned: Dissection and the Human Body in Renaissance Culture</w:t>
      </w:r>
      <w:r w:rsidRPr="00094543">
        <w:rPr>
          <w:rFonts w:eastAsia="Times New Roman"/>
        </w:rPr>
        <w:t>. New York: Routledge, 1995.</w:t>
      </w:r>
    </w:p>
    <w:p w:rsidR="00094543" w:rsidRPr="00094543" w:rsidRDefault="00094543" w:rsidP="00094543">
      <w:pPr>
        <w:spacing w:line="240" w:lineRule="auto"/>
        <w:ind w:left="720" w:hanging="720"/>
      </w:pPr>
      <w:r w:rsidRPr="00094543">
        <w:t xml:space="preserve">Schoenfeldt, Michael C. </w:t>
      </w:r>
      <w:r w:rsidRPr="00094543">
        <w:rPr>
          <w:i/>
        </w:rPr>
        <w:t>Bodies and Selves in Early Modern England: Physiology and Inwardness in Spenser, Shakespeare, Herbert, and Milton</w:t>
      </w:r>
      <w:r w:rsidRPr="00094543">
        <w:t>. New York: Cambridge University Press, 1999.</w:t>
      </w:r>
    </w:p>
    <w:p w:rsidR="00094543" w:rsidRPr="00094543" w:rsidRDefault="00094543" w:rsidP="00094543">
      <w:pPr>
        <w:spacing w:line="240" w:lineRule="auto"/>
        <w:ind w:left="720" w:hanging="720"/>
        <w:rPr>
          <w:rFonts w:eastAsia="Times New Roman"/>
        </w:rPr>
      </w:pPr>
      <w:r w:rsidRPr="00094543">
        <w:rPr>
          <w:rFonts w:eastAsia="Times New Roman"/>
        </w:rPr>
        <w:lastRenderedPageBreak/>
        <w:t xml:space="preserve">Owens, Margaret E. </w:t>
      </w:r>
      <w:r w:rsidRPr="00094543">
        <w:rPr>
          <w:rFonts w:eastAsia="Times New Roman"/>
          <w:i/>
          <w:iCs/>
        </w:rPr>
        <w:t>Stages of Dismemberment: The Fragmented Body in Late Medieval and Early Modern Drama</w:t>
      </w:r>
      <w:r w:rsidRPr="00094543">
        <w:rPr>
          <w:rFonts w:eastAsia="Times New Roman"/>
        </w:rPr>
        <w:t>. Newark: University of Delaware Press, 2005. Print.</w:t>
      </w:r>
    </w:p>
    <w:p w:rsidR="00217D49" w:rsidRDefault="00217D49" w:rsidP="00217D49">
      <w:pPr>
        <w:ind w:hanging="480"/>
        <w:rPr>
          <w:rFonts w:eastAsia="Times New Roman"/>
          <w:b/>
        </w:rPr>
      </w:pPr>
    </w:p>
    <w:p w:rsidR="00217D49" w:rsidRDefault="00217D49" w:rsidP="00217D49">
      <w:pPr>
        <w:ind w:hanging="480"/>
        <w:rPr>
          <w:rFonts w:eastAsia="Times New Roman"/>
          <w:b/>
        </w:rPr>
      </w:pPr>
    </w:p>
    <w:p w:rsidR="00217D49" w:rsidRDefault="00094543" w:rsidP="00217D49">
      <w:pPr>
        <w:ind w:hanging="480"/>
        <w:rPr>
          <w:rFonts w:eastAsia="Times New Roman"/>
          <w:b/>
        </w:rPr>
      </w:pPr>
      <w:r w:rsidRPr="00094543">
        <w:rPr>
          <w:rFonts w:eastAsia="Times New Roman"/>
          <w:b/>
        </w:rPr>
        <w:t>Death/Suffering</w:t>
      </w:r>
    </w:p>
    <w:p w:rsidR="00094543" w:rsidRPr="00094543" w:rsidRDefault="00094543" w:rsidP="00217D49">
      <w:pPr>
        <w:ind w:hanging="480"/>
      </w:pPr>
      <w:r w:rsidRPr="00094543">
        <w:t xml:space="preserve">Andrews, Michael Cameron. </w:t>
      </w:r>
      <w:r w:rsidRPr="00094543">
        <w:rPr>
          <w:i/>
        </w:rPr>
        <w:t>This Action of Our Death: The Performance of Death in English Renaissance Drama</w:t>
      </w:r>
      <w:r w:rsidRPr="00094543">
        <w:t>. Newark: University of Delaware Press, 1989.</w:t>
      </w:r>
    </w:p>
    <w:p w:rsidR="00094543" w:rsidRPr="00094543" w:rsidRDefault="00094543" w:rsidP="00094543">
      <w:pPr>
        <w:spacing w:line="240" w:lineRule="auto"/>
        <w:ind w:left="475" w:hanging="475"/>
      </w:pPr>
      <w:r w:rsidRPr="00094543">
        <w:t xml:space="preserve">Ariés, Philippe. </w:t>
      </w:r>
      <w:r w:rsidRPr="00094543">
        <w:rPr>
          <w:i/>
        </w:rPr>
        <w:t>The Hour of Our Death: The Classic History of Western Attitudes Toward Death Over the Last One Thousand Years</w:t>
      </w:r>
      <w:r w:rsidRPr="00094543">
        <w:t>. 2</w:t>
      </w:r>
      <w:r w:rsidRPr="00094543">
        <w:rPr>
          <w:vertAlign w:val="superscript"/>
        </w:rPr>
        <w:t>nd</w:t>
      </w:r>
      <w:r w:rsidRPr="00094543">
        <w:t xml:space="preserve"> ed. New York: Vintage Books, 2008. </w:t>
      </w:r>
    </w:p>
    <w:p w:rsidR="00094543" w:rsidRPr="00094543" w:rsidRDefault="00094543" w:rsidP="00094543">
      <w:pPr>
        <w:spacing w:line="240" w:lineRule="auto"/>
        <w:ind w:left="475" w:hanging="475"/>
      </w:pPr>
      <w:r w:rsidRPr="00094543">
        <w:t xml:space="preserve">Dollimore, </w:t>
      </w:r>
      <w:r w:rsidRPr="00094543">
        <w:rPr>
          <w:i/>
        </w:rPr>
        <w:t>Death, Desire and Loss in Western Culture</w:t>
      </w:r>
      <w:r w:rsidRPr="00094543">
        <w:t>. New York: Routledge, 1999.</w:t>
      </w:r>
    </w:p>
    <w:p w:rsidR="00094543" w:rsidRPr="00094543" w:rsidRDefault="00094543" w:rsidP="00094543">
      <w:pPr>
        <w:spacing w:line="240" w:lineRule="auto"/>
        <w:ind w:left="475" w:hanging="475"/>
        <w:rPr>
          <w:rFonts w:eastAsia="Times New Roman"/>
        </w:rPr>
      </w:pPr>
      <w:r w:rsidRPr="00094543">
        <w:rPr>
          <w:rFonts w:eastAsia="Times New Roman"/>
        </w:rPr>
        <w:t xml:space="preserve">Neill, Michael. </w:t>
      </w:r>
      <w:r w:rsidRPr="00094543">
        <w:rPr>
          <w:rFonts w:eastAsia="Times New Roman"/>
          <w:i/>
          <w:iCs/>
        </w:rPr>
        <w:t>Issues of Death: Mortality and Identity in English Renaissance Tragedy</w:t>
      </w:r>
      <w:r w:rsidRPr="00094543">
        <w:rPr>
          <w:rFonts w:eastAsia="Times New Roman"/>
        </w:rPr>
        <w:t>. Oxford; New York: Clarendon Press ; Oxford University Press, 1997.</w:t>
      </w:r>
    </w:p>
    <w:p w:rsidR="00094543" w:rsidRPr="00094543" w:rsidRDefault="00094543" w:rsidP="00094543">
      <w:pPr>
        <w:spacing w:line="240" w:lineRule="auto"/>
        <w:ind w:left="475" w:hanging="475"/>
        <w:rPr>
          <w:rFonts w:eastAsia="Times New Roman"/>
        </w:rPr>
      </w:pPr>
      <w:r w:rsidRPr="00094543">
        <w:rPr>
          <w:rFonts w:eastAsia="Times New Roman"/>
        </w:rPr>
        <w:t xml:space="preserve">Spierenburg, Peter. </w:t>
      </w:r>
      <w:r w:rsidRPr="00094543">
        <w:rPr>
          <w:rFonts w:eastAsia="Times New Roman"/>
          <w:i/>
        </w:rPr>
        <w:t>The Spectacle of Suffering: Executions and the Evolution of Repression: From a Preindustrial Metropolis to the European Experience</w:t>
      </w:r>
      <w:r w:rsidRPr="00094543">
        <w:rPr>
          <w:rFonts w:eastAsia="Times New Roman"/>
        </w:rPr>
        <w:t>. New York: Cambridge University Press, 1984.</w:t>
      </w:r>
    </w:p>
    <w:p w:rsidR="00094543" w:rsidRPr="00094543" w:rsidRDefault="00094543" w:rsidP="00094543">
      <w:pPr>
        <w:spacing w:line="240" w:lineRule="auto"/>
        <w:ind w:left="475" w:hanging="475"/>
      </w:pPr>
      <w:r w:rsidRPr="00094543">
        <w:t xml:space="preserve">Watson, Robert N. </w:t>
      </w:r>
      <w:r w:rsidRPr="00094543">
        <w:rPr>
          <w:i/>
        </w:rPr>
        <w:t>The Rest is Silence: Death as Annihilation in the English Renaissance</w:t>
      </w:r>
      <w:r w:rsidRPr="00094543">
        <w:t>. Berkeley, California: University of California Press, 1994.</w:t>
      </w:r>
    </w:p>
    <w:p w:rsidR="00094543" w:rsidRPr="00094543" w:rsidRDefault="00094543" w:rsidP="00094543">
      <w:pPr>
        <w:ind w:hanging="480"/>
        <w:rPr>
          <w:rFonts w:eastAsia="Times New Roman"/>
          <w:b/>
        </w:rPr>
      </w:pPr>
      <w:r w:rsidRPr="00094543">
        <w:rPr>
          <w:rFonts w:eastAsia="Times New Roman"/>
          <w:b/>
        </w:rPr>
        <w:t>Execution Rituals</w:t>
      </w:r>
    </w:p>
    <w:p w:rsidR="00094543" w:rsidRPr="00094543" w:rsidRDefault="00094543" w:rsidP="00094543">
      <w:pPr>
        <w:spacing w:line="240" w:lineRule="auto"/>
        <w:ind w:left="475" w:hanging="475"/>
        <w:rPr>
          <w:rFonts w:eastAsia="Times New Roman"/>
        </w:rPr>
      </w:pPr>
      <w:r w:rsidRPr="00094543">
        <w:rPr>
          <w:rFonts w:eastAsia="Times New Roman"/>
        </w:rPr>
        <w:t xml:space="preserve">Foucault, Michel. </w:t>
      </w:r>
      <w:r w:rsidRPr="00094543">
        <w:rPr>
          <w:rFonts w:eastAsia="Times New Roman"/>
          <w:i/>
          <w:iCs/>
        </w:rPr>
        <w:t>Discipline and Punish: The Birth of the Prison</w:t>
      </w:r>
      <w:r w:rsidRPr="00094543">
        <w:rPr>
          <w:rFonts w:eastAsia="Times New Roman"/>
        </w:rPr>
        <w:t>. New York: Pantheon Books, 1977.</w:t>
      </w:r>
    </w:p>
    <w:p w:rsidR="00094543" w:rsidRPr="00094543" w:rsidRDefault="00094543" w:rsidP="00094543">
      <w:pPr>
        <w:spacing w:line="240" w:lineRule="auto"/>
        <w:ind w:left="475" w:hanging="475"/>
        <w:rPr>
          <w:rFonts w:eastAsia="Times New Roman"/>
        </w:rPr>
      </w:pPr>
      <w:r w:rsidRPr="00094543">
        <w:rPr>
          <w:rFonts w:eastAsia="Times New Roman"/>
        </w:rPr>
        <w:t xml:space="preserve">Gatrell, Vic. </w:t>
      </w:r>
      <w:r w:rsidRPr="00094543">
        <w:rPr>
          <w:rFonts w:eastAsia="Times New Roman"/>
          <w:i/>
          <w:iCs/>
        </w:rPr>
        <w:t>The Hanging Tree: Execution and the English People, 1770-1868</w:t>
      </w:r>
      <w:r w:rsidRPr="00094543">
        <w:rPr>
          <w:rFonts w:eastAsia="Times New Roman"/>
        </w:rPr>
        <w:t xml:space="preserve">. Oxford; New York: Oxford University Press, 1994. </w:t>
      </w:r>
    </w:p>
    <w:p w:rsidR="00094543" w:rsidRPr="00094543" w:rsidRDefault="00094543" w:rsidP="00094543">
      <w:pPr>
        <w:spacing w:line="240" w:lineRule="auto"/>
        <w:ind w:left="475" w:hanging="475"/>
      </w:pPr>
      <w:r w:rsidRPr="00094543">
        <w:t xml:space="preserve">Laqueur, Thomas. “Crowds, Carnival, and the State in English Executions, 1604-1868.” Ed. Lee Beier, David Cannadine, and James Rosenheim. In </w:t>
      </w:r>
      <w:r w:rsidRPr="00094543">
        <w:rPr>
          <w:i/>
        </w:rPr>
        <w:t xml:space="preserve">The First Modern Society: Essays in Honor of Lawrence Stone. Cambridge: </w:t>
      </w:r>
      <w:r w:rsidRPr="00094543">
        <w:t xml:space="preserve">Cambridge University Press, 1989. </w:t>
      </w:r>
    </w:p>
    <w:p w:rsidR="00094543" w:rsidRPr="00094543" w:rsidRDefault="00094543" w:rsidP="00094543">
      <w:pPr>
        <w:spacing w:line="240" w:lineRule="auto"/>
        <w:ind w:left="475" w:hanging="475"/>
      </w:pPr>
      <w:r w:rsidRPr="00094543">
        <w:t xml:space="preserve">Royer, Katherine. </w:t>
      </w:r>
      <w:r w:rsidRPr="00094543">
        <w:rPr>
          <w:i/>
        </w:rPr>
        <w:t>The English Execution Narrative, 1200-1700</w:t>
      </w:r>
      <w:r w:rsidRPr="00094543">
        <w:t xml:space="preserve">. Brookfield, Vermont: Pickering &amp; Chatto, 2014. </w:t>
      </w:r>
    </w:p>
    <w:p w:rsidR="00094543" w:rsidRPr="00094543" w:rsidRDefault="00094543" w:rsidP="00094543">
      <w:pPr>
        <w:spacing w:line="240" w:lineRule="auto"/>
        <w:ind w:left="475" w:hanging="475"/>
        <w:rPr>
          <w:rFonts w:eastAsia="Times New Roman"/>
        </w:rPr>
      </w:pPr>
      <w:r w:rsidRPr="00094543">
        <w:rPr>
          <w:rFonts w:eastAsia="Times New Roman"/>
        </w:rPr>
        <w:t xml:space="preserve">Sharpe, J. A. “‘Last Dying Speeches’: Religion, Ideology and Public Execution in Seventeenth-Century England.” </w:t>
      </w:r>
      <w:r w:rsidRPr="00094543">
        <w:rPr>
          <w:rFonts w:eastAsia="Times New Roman"/>
          <w:i/>
          <w:iCs/>
        </w:rPr>
        <w:t>Past &amp; Present</w:t>
      </w:r>
      <w:r w:rsidRPr="00094543">
        <w:rPr>
          <w:rFonts w:eastAsia="Times New Roman"/>
        </w:rPr>
        <w:t xml:space="preserve"> 107 (1985): 144–167. </w:t>
      </w:r>
    </w:p>
    <w:p w:rsidR="00094543" w:rsidRPr="00094543" w:rsidRDefault="00094543" w:rsidP="00094543">
      <w:pPr>
        <w:spacing w:line="240" w:lineRule="auto"/>
        <w:ind w:left="475" w:hanging="475"/>
        <w:rPr>
          <w:rFonts w:eastAsia="Times New Roman"/>
        </w:rPr>
      </w:pPr>
      <w:r w:rsidRPr="00094543">
        <w:rPr>
          <w:rFonts w:eastAsia="Times New Roman"/>
        </w:rPr>
        <w:t xml:space="preserve">Smith, Lacey Baldwin. “English Treason Trials and Confessions in the Sixteenth Century.” </w:t>
      </w:r>
      <w:r w:rsidRPr="00094543">
        <w:rPr>
          <w:rFonts w:eastAsia="Times New Roman"/>
          <w:i/>
          <w:iCs/>
        </w:rPr>
        <w:t>Journal of the History of Ideas</w:t>
      </w:r>
      <w:r w:rsidRPr="00094543">
        <w:rPr>
          <w:rFonts w:eastAsia="Times New Roman"/>
        </w:rPr>
        <w:t xml:space="preserve"> 15.4 (1954): 471–498. </w:t>
      </w:r>
    </w:p>
    <w:p w:rsidR="00094543" w:rsidRPr="00094543" w:rsidRDefault="00094543" w:rsidP="00094543">
      <w:pPr>
        <w:spacing w:line="240" w:lineRule="auto"/>
        <w:ind w:left="475" w:hanging="475"/>
        <w:rPr>
          <w:rFonts w:eastAsia="Times New Roman"/>
        </w:rPr>
      </w:pPr>
      <w:r w:rsidRPr="00094543">
        <w:t xml:space="preserve">Smith, Philip. </w:t>
      </w:r>
      <w:r w:rsidRPr="00094543">
        <w:rPr>
          <w:rFonts w:eastAsia="Times New Roman"/>
        </w:rPr>
        <w:t xml:space="preserve">“Executing Executions: Aesthetics, Identity, and the Problematic Narratives of Capital Punishment Ritual.” </w:t>
      </w:r>
      <w:r w:rsidRPr="00094543">
        <w:rPr>
          <w:rFonts w:eastAsia="Times New Roman"/>
          <w:i/>
          <w:iCs/>
        </w:rPr>
        <w:t>Theory &amp; Society</w:t>
      </w:r>
      <w:r w:rsidRPr="00094543">
        <w:rPr>
          <w:rFonts w:eastAsia="Times New Roman"/>
        </w:rPr>
        <w:t xml:space="preserve"> 25.2 (1996): 235-261. Print.</w:t>
      </w:r>
    </w:p>
    <w:p w:rsidR="00094543" w:rsidRPr="00094543" w:rsidRDefault="00094543" w:rsidP="00217D49">
      <w:pPr>
        <w:spacing w:line="240" w:lineRule="auto"/>
        <w:ind w:left="475" w:hanging="475"/>
        <w:rPr>
          <w:rFonts w:eastAsia="Times New Roman"/>
          <w:b/>
        </w:rPr>
      </w:pPr>
      <w:r w:rsidRPr="00094543">
        <w:rPr>
          <w:rFonts w:eastAsia="Times New Roman"/>
        </w:rPr>
        <w:t xml:space="preserve">Wunderli, Richard. “The Final Moment before Death in Early Modern England.” </w:t>
      </w:r>
      <w:r w:rsidRPr="00094543">
        <w:rPr>
          <w:rFonts w:eastAsia="Times New Roman"/>
          <w:i/>
          <w:iCs/>
        </w:rPr>
        <w:t>The Sixteenth Century Journal</w:t>
      </w:r>
      <w:r w:rsidRPr="00094543">
        <w:rPr>
          <w:rFonts w:eastAsia="Times New Roman"/>
        </w:rPr>
        <w:t xml:space="preserve"> 20.2 (1989): 259–275. </w:t>
      </w:r>
    </w:p>
    <w:p w:rsidR="00094543" w:rsidRPr="00094543" w:rsidRDefault="00094543" w:rsidP="00094543">
      <w:pPr>
        <w:ind w:hanging="480"/>
        <w:rPr>
          <w:rFonts w:eastAsia="Times New Roman"/>
          <w:b/>
        </w:rPr>
      </w:pPr>
      <w:r w:rsidRPr="00094543">
        <w:rPr>
          <w:rFonts w:eastAsia="Times New Roman"/>
          <w:b/>
        </w:rPr>
        <w:lastRenderedPageBreak/>
        <w:t>Religion/Martyrdom</w:t>
      </w:r>
    </w:p>
    <w:p w:rsidR="00094543" w:rsidRPr="00094543" w:rsidRDefault="00094543" w:rsidP="00094543">
      <w:pPr>
        <w:spacing w:line="240" w:lineRule="auto"/>
        <w:ind w:left="720" w:hanging="720"/>
      </w:pPr>
      <w:r w:rsidRPr="00094543">
        <w:t xml:space="preserve">Anderson, David K. </w:t>
      </w:r>
      <w:r w:rsidRPr="00094543">
        <w:rPr>
          <w:i/>
        </w:rPr>
        <w:t>Martyrs and Players in Early Modern England</w:t>
      </w:r>
      <w:r w:rsidRPr="00094543">
        <w:t>. Burlington, VT: Ashgaste, 2014.</w:t>
      </w:r>
    </w:p>
    <w:p w:rsidR="00094543" w:rsidRPr="00094543" w:rsidRDefault="00094543" w:rsidP="00094543">
      <w:pPr>
        <w:spacing w:line="240" w:lineRule="auto"/>
        <w:ind w:left="720" w:hanging="720"/>
      </w:pPr>
      <w:r w:rsidRPr="00094543">
        <w:t xml:space="preserve">Conti, Brooke. </w:t>
      </w:r>
      <w:r w:rsidRPr="00094543">
        <w:rPr>
          <w:i/>
        </w:rPr>
        <w:t>Confessions of Faith in Early Modern England</w:t>
      </w:r>
      <w:r w:rsidRPr="00094543">
        <w:t>. Philadelphia: University of Pennsylvania Press, 2014.</w:t>
      </w:r>
    </w:p>
    <w:p w:rsidR="00094543" w:rsidRPr="00094543" w:rsidRDefault="00094543" w:rsidP="00094543">
      <w:pPr>
        <w:spacing w:line="240" w:lineRule="auto"/>
        <w:ind w:left="720" w:hanging="720"/>
      </w:pPr>
      <w:r w:rsidRPr="00094543">
        <w:t xml:space="preserve">Covington, Sarah. </w:t>
      </w:r>
      <w:r w:rsidRPr="00094543">
        <w:rPr>
          <w:i/>
        </w:rPr>
        <w:t>The Trail of Martyrdom: Persecution and Resistance in Sixteenth-Century England</w:t>
      </w:r>
      <w:r w:rsidRPr="00094543">
        <w:t>. Notre Dame: University of Notre Dame Press, 2003.</w:t>
      </w:r>
    </w:p>
    <w:p w:rsidR="00094543" w:rsidRPr="00094543" w:rsidRDefault="00094543" w:rsidP="00094543">
      <w:pPr>
        <w:spacing w:line="240" w:lineRule="auto"/>
        <w:ind w:left="720" w:hanging="720"/>
      </w:pPr>
      <w:r w:rsidRPr="00094543">
        <w:rPr>
          <w:color w:val="000000"/>
        </w:rPr>
        <w:t xml:space="preserve">Duffy, Eamon. </w:t>
      </w:r>
      <w:r w:rsidRPr="00094543">
        <w:rPr>
          <w:i/>
          <w:color w:val="000000"/>
        </w:rPr>
        <w:t>The Stripping of the Altars: Traditional Religion in England, c. 1400-c. 1580</w:t>
      </w:r>
      <w:r w:rsidRPr="00094543">
        <w:rPr>
          <w:color w:val="000000"/>
        </w:rPr>
        <w:t>. New Haven and London: Yale University Press, 1992.</w:t>
      </w:r>
    </w:p>
    <w:p w:rsidR="00094543" w:rsidRPr="00094543" w:rsidRDefault="00094543" w:rsidP="00094543">
      <w:pPr>
        <w:spacing w:line="240" w:lineRule="auto"/>
        <w:ind w:left="720" w:hanging="720"/>
      </w:pPr>
      <w:r w:rsidRPr="00094543">
        <w:t xml:space="preserve">Jackson, Ken and Arthur R. Marotti, “The Turn to Religion in Early Modern English Studies” </w:t>
      </w:r>
      <w:r w:rsidRPr="00094543">
        <w:rPr>
          <w:i/>
        </w:rPr>
        <w:t xml:space="preserve">Criticism </w:t>
      </w:r>
      <w:r w:rsidRPr="00094543">
        <w:t>46.1 (2004):  167-190.</w:t>
      </w:r>
    </w:p>
    <w:p w:rsidR="00094543" w:rsidRPr="00094543" w:rsidRDefault="00094543" w:rsidP="00094543">
      <w:pPr>
        <w:spacing w:line="240" w:lineRule="auto"/>
        <w:ind w:left="720" w:hanging="720"/>
      </w:pPr>
      <w:r w:rsidRPr="00094543">
        <w:t xml:space="preserve">Knott, John R. </w:t>
      </w:r>
      <w:r w:rsidRPr="00094543">
        <w:rPr>
          <w:i/>
        </w:rPr>
        <w:t>Discourses of Martyrdom in English Literature, 1563-1694</w:t>
      </w:r>
      <w:r w:rsidRPr="00094543">
        <w:t>. Cambridge: Cambridge University Press, 1993.</w:t>
      </w:r>
    </w:p>
    <w:p w:rsidR="00094543" w:rsidRPr="00094543" w:rsidRDefault="00094543" w:rsidP="00094543">
      <w:pPr>
        <w:spacing w:line="240" w:lineRule="auto"/>
        <w:ind w:left="720" w:hanging="720"/>
      </w:pPr>
      <w:r w:rsidRPr="00094543">
        <w:t xml:space="preserve">Marotti, Arthur. </w:t>
      </w:r>
      <w:r w:rsidRPr="00094543">
        <w:rPr>
          <w:i/>
        </w:rPr>
        <w:t>Religious Ideology and Cultural Fantasy: Catholic and Anti-Catholic Discourses in Early Modern England.</w:t>
      </w:r>
      <w:r w:rsidRPr="00094543">
        <w:t xml:space="preserve"> Notre Dame: University of Notre Dame Press, 2005.</w:t>
      </w:r>
    </w:p>
    <w:p w:rsidR="00094543" w:rsidRPr="00094543" w:rsidRDefault="00094543" w:rsidP="00094543">
      <w:pPr>
        <w:spacing w:line="240" w:lineRule="auto"/>
        <w:ind w:left="720" w:hanging="720"/>
      </w:pPr>
      <w:r w:rsidRPr="00094543">
        <w:rPr>
          <w:color w:val="000000"/>
        </w:rPr>
        <w:t xml:space="preserve">Monta, Susannah Brietz. </w:t>
      </w:r>
      <w:r w:rsidRPr="00094543">
        <w:rPr>
          <w:i/>
        </w:rPr>
        <w:t>Martyrdom and Literature in Early Modern England</w:t>
      </w:r>
      <w:r w:rsidRPr="00094543">
        <w:t>. Cambridge: Cambridge University Press, 2005.</w:t>
      </w:r>
    </w:p>
    <w:p w:rsidR="00094543" w:rsidRPr="00094543" w:rsidRDefault="00094543" w:rsidP="00094543">
      <w:pPr>
        <w:spacing w:line="240" w:lineRule="auto"/>
        <w:ind w:left="720" w:hanging="720"/>
      </w:pPr>
      <w:r w:rsidRPr="00094543">
        <w:t xml:space="preserve">Shuger, Debra. </w:t>
      </w:r>
      <w:r w:rsidRPr="00094543">
        <w:rPr>
          <w:i/>
        </w:rPr>
        <w:t>Habits of Thought in the English Renaissance: Religion, Politics, and the Dominant Culture.</w:t>
      </w:r>
      <w:r w:rsidRPr="00094543">
        <w:t xml:space="preserve"> Berkeley: University of California Press, 1990.</w:t>
      </w:r>
    </w:p>
    <w:p w:rsidR="00094543" w:rsidRPr="00094543" w:rsidRDefault="00094543" w:rsidP="00094543">
      <w:pPr>
        <w:spacing w:line="240" w:lineRule="auto"/>
        <w:ind w:left="720" w:hanging="720"/>
      </w:pPr>
      <w:r w:rsidRPr="00094543">
        <w:t xml:space="preserve">Targoff, Ramie. </w:t>
      </w:r>
      <w:r w:rsidRPr="00094543">
        <w:rPr>
          <w:i/>
        </w:rPr>
        <w:t>Common Prayer: The Language of Public Devotion in Early Modern England</w:t>
      </w:r>
      <w:r w:rsidRPr="00094543">
        <w:t>. Chicago and London: University of Chicago Press, 2001.</w:t>
      </w:r>
    </w:p>
    <w:p w:rsidR="00094543" w:rsidRPr="00094543" w:rsidRDefault="00094543" w:rsidP="00217D49">
      <w:pPr>
        <w:spacing w:line="240" w:lineRule="auto"/>
        <w:ind w:left="720" w:hanging="720"/>
        <w:rPr>
          <w:rFonts w:eastAsia="Times New Roman"/>
          <w:b/>
        </w:rPr>
      </w:pPr>
      <w:r w:rsidRPr="00094543">
        <w:t xml:space="preserve">Wall, John. </w:t>
      </w:r>
      <w:r w:rsidRPr="00094543">
        <w:rPr>
          <w:i/>
        </w:rPr>
        <w:t xml:space="preserve">Transformations of the Word: Spenser, Herbert, Vaughan. </w:t>
      </w:r>
      <w:r w:rsidRPr="00094543">
        <w:t>Athens and London: The University of Georgia Press, 1988.</w:t>
      </w:r>
    </w:p>
    <w:p w:rsidR="00094543" w:rsidRPr="00094543" w:rsidRDefault="00094543" w:rsidP="00094543">
      <w:pPr>
        <w:ind w:hanging="480"/>
        <w:rPr>
          <w:rFonts w:eastAsia="Times New Roman"/>
          <w:b/>
        </w:rPr>
      </w:pPr>
      <w:r w:rsidRPr="00094543">
        <w:rPr>
          <w:rFonts w:eastAsia="Times New Roman"/>
          <w:b/>
        </w:rPr>
        <w:t>Treason/Legal Issues/Crime</w:t>
      </w:r>
    </w:p>
    <w:p w:rsidR="00094543" w:rsidRPr="00094543" w:rsidRDefault="00094543" w:rsidP="00094543">
      <w:pPr>
        <w:spacing w:line="240" w:lineRule="auto"/>
        <w:ind w:left="475" w:hanging="475"/>
        <w:rPr>
          <w:rFonts w:eastAsia="Times New Roman"/>
        </w:rPr>
      </w:pPr>
      <w:r w:rsidRPr="00094543">
        <w:rPr>
          <w:rFonts w:eastAsia="Times New Roman"/>
        </w:rPr>
        <w:t xml:space="preserve">Bellamy, J. G. </w:t>
      </w:r>
      <w:r w:rsidRPr="00094543">
        <w:rPr>
          <w:rFonts w:eastAsia="Times New Roman"/>
          <w:i/>
          <w:iCs/>
        </w:rPr>
        <w:t>The Tudor Law of Treason: An Introduction</w:t>
      </w:r>
      <w:r w:rsidRPr="00094543">
        <w:rPr>
          <w:rFonts w:eastAsia="Times New Roman"/>
        </w:rPr>
        <w:t>. London: Routledge and Kegan Paul, 1979. Print.</w:t>
      </w:r>
    </w:p>
    <w:p w:rsidR="00094543" w:rsidRPr="00094543" w:rsidRDefault="00094543" w:rsidP="00094543">
      <w:pPr>
        <w:spacing w:line="240" w:lineRule="auto"/>
        <w:ind w:left="475" w:hanging="475"/>
        <w:rPr>
          <w:rFonts w:eastAsia="Times New Roman"/>
        </w:rPr>
      </w:pPr>
      <w:r w:rsidRPr="00094543">
        <w:rPr>
          <w:rFonts w:eastAsia="Times New Roman"/>
        </w:rPr>
        <w:t xml:space="preserve">Brooks, Peter. </w:t>
      </w:r>
      <w:r w:rsidRPr="00094543">
        <w:rPr>
          <w:rFonts w:eastAsia="Times New Roman"/>
          <w:i/>
        </w:rPr>
        <w:t>Troubling Confessions: Speaking Guilt in Law and Literature</w:t>
      </w:r>
      <w:r w:rsidRPr="00094543">
        <w:rPr>
          <w:rFonts w:eastAsia="Times New Roman"/>
        </w:rPr>
        <w:t>.</w:t>
      </w:r>
    </w:p>
    <w:p w:rsidR="00094543" w:rsidRPr="00094543" w:rsidRDefault="00094543" w:rsidP="00094543">
      <w:pPr>
        <w:spacing w:line="240" w:lineRule="auto"/>
        <w:ind w:left="475" w:hanging="475"/>
        <w:rPr>
          <w:rFonts w:eastAsia="Times New Roman"/>
        </w:rPr>
      </w:pPr>
      <w:r w:rsidRPr="00094543">
        <w:rPr>
          <w:rFonts w:eastAsia="Times New Roman"/>
        </w:rPr>
        <w:t xml:space="preserve">Butler, Judith. </w:t>
      </w:r>
      <w:r w:rsidRPr="00094543">
        <w:rPr>
          <w:rFonts w:eastAsia="Times New Roman"/>
          <w:i/>
        </w:rPr>
        <w:t>Giving and Account of Oneself</w:t>
      </w:r>
      <w:r w:rsidRPr="00094543">
        <w:rPr>
          <w:rFonts w:eastAsia="Times New Roman"/>
        </w:rPr>
        <w:t>.</w:t>
      </w:r>
    </w:p>
    <w:p w:rsidR="00094543" w:rsidRPr="00094543" w:rsidRDefault="00094543" w:rsidP="00094543">
      <w:pPr>
        <w:spacing w:line="240" w:lineRule="auto"/>
        <w:ind w:left="475" w:hanging="475"/>
        <w:rPr>
          <w:rFonts w:eastAsia="Times New Roman"/>
        </w:rPr>
      </w:pPr>
      <w:r w:rsidRPr="00094543">
        <w:rPr>
          <w:rFonts w:eastAsia="Times New Roman"/>
        </w:rPr>
        <w:t xml:space="preserve">Cunningham, Karen. </w:t>
      </w:r>
      <w:r w:rsidRPr="00094543">
        <w:rPr>
          <w:rFonts w:eastAsia="Times New Roman"/>
          <w:i/>
          <w:iCs/>
        </w:rPr>
        <w:t>Imaginary Betrayals: Subjectivity and the Discourses of Treason in Early Modern England</w:t>
      </w:r>
      <w:r w:rsidRPr="00094543">
        <w:rPr>
          <w:rFonts w:eastAsia="Times New Roman"/>
        </w:rPr>
        <w:t xml:space="preserve">. Philadelphia, Pa.; Wantage: University of Pennsylvania Press ; University Presses Marketing, 2001. </w:t>
      </w:r>
    </w:p>
    <w:p w:rsidR="00094543" w:rsidRPr="00094543" w:rsidRDefault="00094543" w:rsidP="00094543">
      <w:pPr>
        <w:spacing w:line="240" w:lineRule="auto"/>
        <w:ind w:left="475" w:hanging="475"/>
      </w:pPr>
      <w:r w:rsidRPr="00094543">
        <w:t xml:space="preserve">Dolan, Fran. </w:t>
      </w:r>
      <w:r w:rsidRPr="00094543">
        <w:rPr>
          <w:i/>
        </w:rPr>
        <w:t>True Relations: Reading, Literature, and Evidence in Seventeenth-Century England</w:t>
      </w:r>
      <w:r w:rsidRPr="00094543">
        <w:t>. Philadelphia: University of Pennsylvania Press, 2013.</w:t>
      </w:r>
    </w:p>
    <w:p w:rsidR="00094543" w:rsidRPr="00094543" w:rsidRDefault="00094543" w:rsidP="00094543">
      <w:pPr>
        <w:spacing w:line="240" w:lineRule="auto"/>
        <w:ind w:left="475" w:hanging="475"/>
      </w:pPr>
      <w:r w:rsidRPr="00094543">
        <w:t xml:space="preserve">Griffith, Paul. </w:t>
      </w:r>
      <w:r w:rsidRPr="00094543">
        <w:rPr>
          <w:i/>
        </w:rPr>
        <w:t>Lost Londons: Change, Crime and Control in the Capital City</w:t>
      </w:r>
    </w:p>
    <w:p w:rsidR="00094543" w:rsidRPr="00094543" w:rsidRDefault="00094543" w:rsidP="00094543">
      <w:pPr>
        <w:spacing w:line="240" w:lineRule="auto"/>
        <w:ind w:left="475" w:hanging="475"/>
        <w:rPr>
          <w:rFonts w:eastAsia="Times New Roman"/>
        </w:rPr>
      </w:pPr>
      <w:r w:rsidRPr="00094543">
        <w:rPr>
          <w:rFonts w:eastAsia="Times New Roman"/>
        </w:rPr>
        <w:lastRenderedPageBreak/>
        <w:t xml:space="preserve">Höfele, Andreas. </w:t>
      </w:r>
      <w:r w:rsidRPr="00094543">
        <w:rPr>
          <w:rFonts w:eastAsia="Times New Roman"/>
          <w:i/>
          <w:iCs/>
        </w:rPr>
        <w:t>Stage, Stake, and Scaffold: Humans and Animals in Shakespeare’s Theatre</w:t>
      </w:r>
      <w:r w:rsidRPr="00094543">
        <w:rPr>
          <w:rFonts w:eastAsia="Times New Roman"/>
        </w:rPr>
        <w:t>. Oxford; New York: Oxford University Press, 2011. Print.</w:t>
      </w:r>
    </w:p>
    <w:p w:rsidR="00094543" w:rsidRPr="00094543" w:rsidRDefault="00094543" w:rsidP="00094543">
      <w:pPr>
        <w:spacing w:line="240" w:lineRule="auto"/>
        <w:ind w:left="475" w:hanging="475"/>
        <w:rPr>
          <w:rFonts w:eastAsia="Times New Roman"/>
        </w:rPr>
      </w:pPr>
      <w:r w:rsidRPr="00094543">
        <w:t xml:space="preserve">Hutson, Lorna </w:t>
      </w:r>
      <w:r w:rsidRPr="00094543">
        <w:rPr>
          <w:i/>
          <w:iCs/>
        </w:rPr>
        <w:t>The Invention of Suspicion: Law and Mimesis in Shakespeare and Renaissance Drama</w:t>
      </w:r>
    </w:p>
    <w:p w:rsidR="00094543" w:rsidRPr="00094543" w:rsidRDefault="00094543" w:rsidP="00094543">
      <w:pPr>
        <w:spacing w:line="240" w:lineRule="auto"/>
        <w:ind w:left="475" w:hanging="475"/>
        <w:rPr>
          <w:rFonts w:eastAsia="Times New Roman"/>
        </w:rPr>
      </w:pPr>
      <w:r w:rsidRPr="00094543">
        <w:rPr>
          <w:rFonts w:eastAsia="Times New Roman"/>
        </w:rPr>
        <w:t xml:space="preserve">Smith, Lacey Baldwin, </w:t>
      </w:r>
      <w:r w:rsidRPr="00094543">
        <w:rPr>
          <w:rFonts w:eastAsia="Times New Roman"/>
          <w:i/>
          <w:iCs/>
        </w:rPr>
        <w:t>Treason in Tudor England: Politics and Paranoia</w:t>
      </w:r>
      <w:r w:rsidRPr="00094543">
        <w:rPr>
          <w:rFonts w:eastAsia="Times New Roman"/>
        </w:rPr>
        <w:t>. London: J. Cape, 1986. Print.</w:t>
      </w:r>
    </w:p>
    <w:p w:rsidR="00094543" w:rsidRPr="00094543" w:rsidRDefault="00094543" w:rsidP="00094543">
      <w:pPr>
        <w:spacing w:line="240" w:lineRule="auto"/>
        <w:ind w:left="475" w:hanging="475"/>
        <w:rPr>
          <w:rFonts w:eastAsia="Times New Roman"/>
        </w:rPr>
      </w:pPr>
      <w:r w:rsidRPr="00094543">
        <w:t xml:space="preserve">White, Hayden </w:t>
      </w:r>
      <w:r w:rsidRPr="00094543">
        <w:rPr>
          <w:i/>
          <w:iCs/>
        </w:rPr>
        <w:t>The Content of the Form: Narrative Discourse and Historical Representation</w:t>
      </w:r>
    </w:p>
    <w:p w:rsidR="00094543" w:rsidRDefault="00094543" w:rsidP="00094543">
      <w:pPr>
        <w:spacing w:line="240" w:lineRule="auto"/>
        <w:ind w:left="475" w:hanging="475"/>
        <w:rPr>
          <w:rFonts w:eastAsia="Times New Roman"/>
        </w:rPr>
      </w:pPr>
      <w:r w:rsidRPr="00094543">
        <w:t xml:space="preserve">Wilson, Luke </w:t>
      </w:r>
      <w:r w:rsidRPr="00094543">
        <w:rPr>
          <w:i/>
          <w:iCs/>
        </w:rPr>
        <w:t>Theaters of Intention: Drama and the Law in EME</w:t>
      </w:r>
    </w:p>
    <w:p w:rsidR="00094543" w:rsidRPr="00AB786F" w:rsidRDefault="00094543" w:rsidP="00094543">
      <w:pPr>
        <w:spacing w:line="240" w:lineRule="auto"/>
        <w:ind w:left="475" w:hanging="475"/>
        <w:rPr>
          <w:rFonts w:eastAsia="Times New Roman"/>
        </w:rPr>
      </w:pPr>
    </w:p>
    <w:p w:rsidR="00094543" w:rsidRPr="00094543" w:rsidRDefault="00094543" w:rsidP="00094543">
      <w:pPr>
        <w:widowControl w:val="0"/>
        <w:spacing w:after="0" w:line="240" w:lineRule="auto"/>
        <w:ind w:hanging="720"/>
      </w:pPr>
    </w:p>
    <w:p w:rsidR="00913688" w:rsidRPr="00094543" w:rsidRDefault="00913688" w:rsidP="00094543">
      <w:pPr>
        <w:widowControl w:val="0"/>
        <w:spacing w:after="0" w:line="240" w:lineRule="auto"/>
        <w:ind w:hanging="720"/>
      </w:pPr>
    </w:p>
    <w:p w:rsidR="00913688" w:rsidRPr="00094543" w:rsidRDefault="00913688" w:rsidP="00094543">
      <w:pPr>
        <w:widowControl w:val="0"/>
        <w:spacing w:after="0" w:line="240" w:lineRule="auto"/>
        <w:ind w:hanging="720"/>
      </w:pPr>
    </w:p>
    <w:p w:rsidR="00AD1351" w:rsidRPr="00094543" w:rsidRDefault="00AD1351" w:rsidP="00094543">
      <w:pPr>
        <w:widowControl w:val="0"/>
        <w:spacing w:after="0" w:line="240" w:lineRule="auto"/>
      </w:pPr>
    </w:p>
    <w:p w:rsidR="00913688" w:rsidRPr="00094543" w:rsidRDefault="00913688" w:rsidP="00094543">
      <w:pPr>
        <w:spacing w:after="0" w:line="240" w:lineRule="auto"/>
      </w:pPr>
    </w:p>
    <w:sectPr w:rsidR="00913688" w:rsidRPr="000945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82" w:rsidRDefault="007F7382" w:rsidP="00913688">
      <w:pPr>
        <w:spacing w:after="0" w:line="240" w:lineRule="auto"/>
      </w:pPr>
      <w:r>
        <w:separator/>
      </w:r>
    </w:p>
  </w:endnote>
  <w:endnote w:type="continuationSeparator" w:id="0">
    <w:p w:rsidR="007F7382" w:rsidRDefault="007F7382" w:rsidP="0091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82" w:rsidRDefault="007F7382" w:rsidP="00913688">
      <w:pPr>
        <w:spacing w:after="0" w:line="240" w:lineRule="auto"/>
      </w:pPr>
      <w:r>
        <w:separator/>
      </w:r>
    </w:p>
  </w:footnote>
  <w:footnote w:type="continuationSeparator" w:id="0">
    <w:p w:rsidR="007F7382" w:rsidRDefault="007F7382" w:rsidP="00913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2421"/>
      <w:docPartObj>
        <w:docPartGallery w:val="Page Numbers (Top of Page)"/>
        <w:docPartUnique/>
      </w:docPartObj>
    </w:sdtPr>
    <w:sdtEndPr>
      <w:rPr>
        <w:noProof/>
      </w:rPr>
    </w:sdtEndPr>
    <w:sdtContent>
      <w:p w:rsidR="00913688" w:rsidRDefault="00913688">
        <w:pPr>
          <w:pStyle w:val="Header"/>
          <w:jc w:val="right"/>
        </w:pPr>
        <w:r>
          <w:fldChar w:fldCharType="begin"/>
        </w:r>
        <w:r>
          <w:instrText xml:space="preserve"> PAGE   \* MERGEFORMAT </w:instrText>
        </w:r>
        <w:r>
          <w:fldChar w:fldCharType="separate"/>
        </w:r>
        <w:r w:rsidR="00F358F2">
          <w:rPr>
            <w:noProof/>
          </w:rPr>
          <w:t>1</w:t>
        </w:r>
        <w:r>
          <w:rPr>
            <w:noProof/>
          </w:rPr>
          <w:fldChar w:fldCharType="end"/>
        </w:r>
      </w:p>
    </w:sdtContent>
  </w:sdt>
  <w:p w:rsidR="00913688" w:rsidRDefault="00913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51"/>
    <w:rsid w:val="00094543"/>
    <w:rsid w:val="00217D49"/>
    <w:rsid w:val="0056175E"/>
    <w:rsid w:val="007F7382"/>
    <w:rsid w:val="00913688"/>
    <w:rsid w:val="00AD1351"/>
    <w:rsid w:val="00D84A40"/>
    <w:rsid w:val="00F358F2"/>
    <w:rsid w:val="00F83FC0"/>
    <w:rsid w:val="00F9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1AECD3B-4B1B-41B4-A8E4-69CF0975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F83FC0"/>
    <w:rPr>
      <w:rFonts w:ascii="Times New Roman" w:hAnsi="Times New Roman"/>
      <w:sz w:val="20"/>
      <w:vertAlign w:val="superscript"/>
    </w:rPr>
  </w:style>
  <w:style w:type="paragraph" w:styleId="Header">
    <w:name w:val="header"/>
    <w:basedOn w:val="Normal"/>
    <w:link w:val="HeaderChar"/>
    <w:uiPriority w:val="99"/>
    <w:unhideWhenUsed/>
    <w:rsid w:val="0091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688"/>
  </w:style>
  <w:style w:type="paragraph" w:styleId="Footer">
    <w:name w:val="footer"/>
    <w:basedOn w:val="Normal"/>
    <w:link w:val="FooterChar"/>
    <w:uiPriority w:val="99"/>
    <w:unhideWhenUsed/>
    <w:rsid w:val="0091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688"/>
  </w:style>
  <w:style w:type="character" w:styleId="CommentReference">
    <w:name w:val="annotation reference"/>
    <w:basedOn w:val="DefaultParagraphFont"/>
    <w:uiPriority w:val="99"/>
    <w:semiHidden/>
    <w:unhideWhenUsed/>
    <w:rsid w:val="00913688"/>
    <w:rPr>
      <w:sz w:val="16"/>
      <w:szCs w:val="16"/>
    </w:rPr>
  </w:style>
  <w:style w:type="paragraph" w:styleId="CommentText">
    <w:name w:val="annotation text"/>
    <w:basedOn w:val="Normal"/>
    <w:link w:val="CommentTextChar"/>
    <w:uiPriority w:val="99"/>
    <w:semiHidden/>
    <w:unhideWhenUsed/>
    <w:rsid w:val="00913688"/>
    <w:pPr>
      <w:spacing w:after="0" w:line="240" w:lineRule="auto"/>
      <w:ind w:firstLine="720"/>
    </w:pPr>
    <w:rPr>
      <w:sz w:val="20"/>
      <w:szCs w:val="20"/>
    </w:rPr>
  </w:style>
  <w:style w:type="character" w:customStyle="1" w:styleId="CommentTextChar">
    <w:name w:val="Comment Text Char"/>
    <w:basedOn w:val="DefaultParagraphFont"/>
    <w:link w:val="CommentText"/>
    <w:uiPriority w:val="99"/>
    <w:semiHidden/>
    <w:rsid w:val="00913688"/>
    <w:rPr>
      <w:sz w:val="20"/>
      <w:szCs w:val="20"/>
    </w:rPr>
  </w:style>
  <w:style w:type="character" w:customStyle="1" w:styleId="exlavailabilitycallnumber">
    <w:name w:val="exlavailabilitycallnumber"/>
    <w:basedOn w:val="DefaultParagraphFont"/>
    <w:rsid w:val="00913688"/>
  </w:style>
  <w:style w:type="paragraph" w:styleId="BalloonText">
    <w:name w:val="Balloon Text"/>
    <w:basedOn w:val="Normal"/>
    <w:link w:val="BalloonTextChar"/>
    <w:uiPriority w:val="99"/>
    <w:semiHidden/>
    <w:unhideWhenUsed/>
    <w:rsid w:val="0091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688"/>
    <w:rPr>
      <w:rFonts w:ascii="Segoe UI" w:hAnsi="Segoe UI" w:cs="Segoe UI"/>
      <w:sz w:val="18"/>
      <w:szCs w:val="18"/>
    </w:rPr>
  </w:style>
  <w:style w:type="character" w:customStyle="1" w:styleId="st">
    <w:name w:val="st"/>
    <w:basedOn w:val="DefaultParagraphFont"/>
    <w:rsid w:val="0009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j.lodine-chaffey@email.wsu.edu</dc:creator>
  <cp:keywords/>
  <dc:description/>
  <cp:lastModifiedBy>j.lodine-chaffey@email.wsu.edu</cp:lastModifiedBy>
  <cp:revision>2</cp:revision>
  <dcterms:created xsi:type="dcterms:W3CDTF">2016-01-08T04:37:00Z</dcterms:created>
  <dcterms:modified xsi:type="dcterms:W3CDTF">2016-01-08T04:37:00Z</dcterms:modified>
</cp:coreProperties>
</file>